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00FF0" w14:paraId="05479DA4" w14:textId="77777777">
        <w:tc>
          <w:tcPr>
            <w:tcW w:w="1621" w:type="dxa"/>
            <w:tcBorders>
              <w:top w:val="single" w:sz="4" w:space="0" w:color="auto"/>
              <w:left w:val="nil"/>
              <w:bottom w:val="single" w:sz="4" w:space="0" w:color="auto"/>
              <w:right w:val="nil"/>
            </w:tcBorders>
          </w:tcPr>
          <w:p w14:paraId="05479DA0" w14:textId="77777777" w:rsidR="00500FF0" w:rsidRDefault="00216B30">
            <w:r>
              <w:rPr>
                <w:noProof/>
                <w:lang w:eastAsia="en-GB"/>
              </w:rPr>
              <w:drawing>
                <wp:inline distT="0" distB="0" distL="0" distR="0" wp14:anchorId="0547A686" wp14:editId="0547A687">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14:paraId="05479DA1" w14:textId="77777777" w:rsidR="00500FF0" w:rsidRDefault="00500FF0">
            <w:pPr>
              <w:pStyle w:val="Cwealth"/>
              <w:rPr>
                <w:b/>
                <w:bCs/>
              </w:rPr>
            </w:pPr>
            <w:r>
              <w:rPr>
                <w:b/>
                <w:bCs/>
              </w:rPr>
              <w:t>Commonwealth</w:t>
            </w:r>
          </w:p>
          <w:p w14:paraId="05479DA2" w14:textId="77777777" w:rsidR="00500FF0" w:rsidRDefault="00500FF0">
            <w:pPr>
              <w:pStyle w:val="Cwealth"/>
            </w:pPr>
            <w:r>
              <w:rPr>
                <w:b/>
                <w:bCs/>
              </w:rPr>
              <w:t>of Australia</w:t>
            </w:r>
          </w:p>
        </w:tc>
        <w:tc>
          <w:tcPr>
            <w:tcW w:w="4694" w:type="dxa"/>
            <w:tcBorders>
              <w:top w:val="single" w:sz="4" w:space="0" w:color="auto"/>
              <w:left w:val="nil"/>
              <w:bottom w:val="single" w:sz="4" w:space="0" w:color="auto"/>
              <w:right w:val="nil"/>
            </w:tcBorders>
          </w:tcPr>
          <w:p w14:paraId="05479DA3" w14:textId="77777777" w:rsidR="00500FF0" w:rsidRDefault="00500FF0">
            <w:pPr>
              <w:pStyle w:val="Heading6"/>
              <w:rPr>
                <w:sz w:val="56"/>
              </w:rPr>
            </w:pPr>
            <w:r>
              <w:rPr>
                <w:sz w:val="56"/>
              </w:rPr>
              <w:t>Gazette</w:t>
            </w:r>
          </w:p>
        </w:tc>
      </w:tr>
      <w:tr w:rsidR="002272AD" w14:paraId="05479DA8" w14:textId="77777777">
        <w:trPr>
          <w:cantSplit/>
        </w:trPr>
        <w:tc>
          <w:tcPr>
            <w:tcW w:w="4378" w:type="dxa"/>
            <w:gridSpan w:val="2"/>
            <w:tcBorders>
              <w:top w:val="single" w:sz="4" w:space="0" w:color="auto"/>
              <w:left w:val="nil"/>
              <w:bottom w:val="single" w:sz="4" w:space="0" w:color="auto"/>
              <w:right w:val="nil"/>
            </w:tcBorders>
          </w:tcPr>
          <w:p w14:paraId="329DAE41" w14:textId="77777777" w:rsidR="00957000" w:rsidRPr="004B339A" w:rsidRDefault="00957000" w:rsidP="00957000">
            <w:pPr>
              <w:pStyle w:val="FSCtitle1"/>
            </w:pPr>
            <w:r w:rsidRPr="004B339A">
              <w:t>No. FSC 1</w:t>
            </w:r>
            <w:r>
              <w:t>12</w:t>
            </w:r>
            <w:r w:rsidRPr="004B339A">
              <w:t>, Thursday</w:t>
            </w:r>
            <w:r w:rsidRPr="00C72CD1">
              <w:t>, 25 May 2017</w:t>
            </w:r>
          </w:p>
          <w:p w14:paraId="05479DA6" w14:textId="6632D338" w:rsidR="002272AD" w:rsidRPr="00C90C7D" w:rsidRDefault="00957000" w:rsidP="00957000">
            <w:pPr>
              <w:rPr>
                <w:sz w:val="18"/>
              </w:rPr>
            </w:pPr>
            <w:r w:rsidRPr="004B339A">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14:paraId="05479DA7" w14:textId="5BA4AA98" w:rsidR="002272AD" w:rsidRDefault="002272AD" w:rsidP="00B402D0">
            <w:pPr>
              <w:pStyle w:val="Heading4"/>
              <w:spacing w:before="0"/>
              <w:jc w:val="center"/>
              <w:rPr>
                <w:sz w:val="32"/>
              </w:rPr>
            </w:pPr>
            <w:r>
              <w:rPr>
                <w:sz w:val="32"/>
              </w:rPr>
              <w:t>Food Standards</w:t>
            </w:r>
          </w:p>
        </w:tc>
      </w:tr>
    </w:tbl>
    <w:p w14:paraId="05479DA9" w14:textId="77777777" w:rsidR="000A6845" w:rsidRDefault="000A6845" w:rsidP="000A6845">
      <w:pPr>
        <w:rPr>
          <w:sz w:val="52"/>
        </w:rPr>
      </w:pPr>
    </w:p>
    <w:p w14:paraId="05479DAA" w14:textId="77777777" w:rsidR="000A6845" w:rsidRDefault="000A6845" w:rsidP="000A6845">
      <w:pPr>
        <w:rPr>
          <w:sz w:val="52"/>
        </w:rPr>
      </w:pPr>
    </w:p>
    <w:p w14:paraId="05479DAB" w14:textId="77777777" w:rsidR="000A6845" w:rsidRDefault="000A6845" w:rsidP="000A6845">
      <w:pPr>
        <w:rPr>
          <w:sz w:val="52"/>
        </w:rPr>
      </w:pPr>
    </w:p>
    <w:p w14:paraId="7A89642E" w14:textId="77777777" w:rsidR="002272AD" w:rsidRPr="00921EC1" w:rsidRDefault="002272AD" w:rsidP="002272AD">
      <w:pPr>
        <w:rPr>
          <w:sz w:val="52"/>
        </w:rPr>
      </w:pPr>
    </w:p>
    <w:p w14:paraId="4EE254EB" w14:textId="77777777" w:rsidR="00957000" w:rsidRPr="00921EC1" w:rsidRDefault="00957000" w:rsidP="00957000">
      <w:pPr>
        <w:jc w:val="center"/>
        <w:rPr>
          <w:b/>
          <w:bCs/>
          <w:sz w:val="32"/>
          <w:szCs w:val="32"/>
        </w:rPr>
      </w:pPr>
      <w:r w:rsidRPr="00921EC1">
        <w:rPr>
          <w:b/>
          <w:bCs/>
          <w:sz w:val="32"/>
          <w:szCs w:val="32"/>
        </w:rPr>
        <w:t>Amendment No. 1</w:t>
      </w:r>
      <w:r>
        <w:rPr>
          <w:b/>
          <w:bCs/>
          <w:sz w:val="32"/>
          <w:szCs w:val="32"/>
        </w:rPr>
        <w:t>70</w:t>
      </w:r>
    </w:p>
    <w:p w14:paraId="5BE0967C" w14:textId="77777777" w:rsidR="00957000" w:rsidRPr="00921EC1" w:rsidRDefault="00957000" w:rsidP="00957000">
      <w:pPr>
        <w:jc w:val="center"/>
      </w:pPr>
      <w:r w:rsidRPr="00921EC1">
        <w:t>The following instruments are separate instruments in the Federal Register of Legislati</w:t>
      </w:r>
      <w:r>
        <w:t xml:space="preserve">on </w:t>
      </w:r>
      <w:r w:rsidRPr="00921EC1">
        <w:t>and are known collectively in the Food Standards Gazette as Amendment No. 1</w:t>
      </w:r>
      <w:r>
        <w:t>70</w:t>
      </w:r>
      <w:r w:rsidRPr="00921EC1">
        <w:t>.</w:t>
      </w:r>
    </w:p>
    <w:p w14:paraId="51F9E817" w14:textId="77777777" w:rsidR="00957000" w:rsidRPr="00921EC1" w:rsidRDefault="00957000" w:rsidP="00957000">
      <w:pPr>
        <w:jc w:val="center"/>
        <w:rPr>
          <w:b/>
          <w:bCs/>
          <w:sz w:val="32"/>
          <w:szCs w:val="32"/>
        </w:rPr>
      </w:pPr>
    </w:p>
    <w:p w14:paraId="7B499A69" w14:textId="77777777" w:rsidR="00957000" w:rsidRPr="00921EC1" w:rsidRDefault="00957000" w:rsidP="00957000">
      <w:pPr>
        <w:jc w:val="center"/>
        <w:rPr>
          <w:b/>
          <w:bCs/>
          <w:sz w:val="32"/>
          <w:szCs w:val="32"/>
        </w:rPr>
      </w:pPr>
      <w:r w:rsidRPr="00921EC1">
        <w:rPr>
          <w:b/>
          <w:bCs/>
          <w:sz w:val="32"/>
          <w:szCs w:val="32"/>
        </w:rPr>
        <w:t>Table of contents</w:t>
      </w:r>
    </w:p>
    <w:p w14:paraId="51B5A91A" w14:textId="77777777" w:rsidR="00957000" w:rsidRPr="006E00BB" w:rsidRDefault="00957000" w:rsidP="00957000">
      <w:pPr>
        <w:jc w:val="center"/>
        <w:rPr>
          <w:b/>
          <w:bCs/>
          <w:sz w:val="32"/>
          <w:szCs w:val="32"/>
        </w:rPr>
      </w:pPr>
    </w:p>
    <w:p w14:paraId="41252722" w14:textId="77777777" w:rsidR="00957000" w:rsidRPr="00C72CD1" w:rsidRDefault="00957000" w:rsidP="00957000">
      <w:pPr>
        <w:tabs>
          <w:tab w:val="clear" w:pos="851"/>
        </w:tabs>
        <w:rPr>
          <w:b/>
          <w:szCs w:val="24"/>
          <w:lang w:bidi="en-US"/>
        </w:rPr>
      </w:pPr>
      <w:r w:rsidRPr="00C72CD1">
        <w:rPr>
          <w:b/>
          <w:szCs w:val="24"/>
          <w:lang w:bidi="en-US"/>
        </w:rPr>
        <w:t xml:space="preserve">Food Standards (Application A1121 – Oryzin (Protease) from </w:t>
      </w:r>
      <w:r w:rsidRPr="00C72CD1">
        <w:rPr>
          <w:b/>
          <w:i/>
          <w:szCs w:val="24"/>
          <w:lang w:bidi="en-US"/>
        </w:rPr>
        <w:t>Aspergillus melleus</w:t>
      </w:r>
      <w:r w:rsidRPr="00C72CD1">
        <w:rPr>
          <w:b/>
          <w:szCs w:val="24"/>
          <w:lang w:bidi="en-US"/>
        </w:rPr>
        <w:t xml:space="preserve"> as a Processing Aid (Enzyme)) Variation</w:t>
      </w:r>
    </w:p>
    <w:p w14:paraId="495B1147" w14:textId="77777777" w:rsidR="00957000" w:rsidRPr="00C72CD1" w:rsidRDefault="00957000" w:rsidP="00957000">
      <w:pPr>
        <w:rPr>
          <w:b/>
          <w:szCs w:val="24"/>
          <w:lang w:bidi="en-US"/>
        </w:rPr>
      </w:pPr>
      <w:r w:rsidRPr="00C72CD1">
        <w:rPr>
          <w:b/>
          <w:szCs w:val="24"/>
          <w:lang w:bidi="en-US"/>
        </w:rPr>
        <w:t>Food Standards (Application A1124 – Alternative DHA-rich Algal Oil for Infant Formula Products) Variation</w:t>
      </w:r>
    </w:p>
    <w:p w14:paraId="45B2A709" w14:textId="77777777" w:rsidR="00957000" w:rsidRPr="00C72CD1" w:rsidRDefault="00957000" w:rsidP="00957000">
      <w:pPr>
        <w:tabs>
          <w:tab w:val="clear" w:pos="851"/>
        </w:tabs>
        <w:rPr>
          <w:b/>
          <w:szCs w:val="24"/>
          <w:lang w:bidi="en-US"/>
        </w:rPr>
      </w:pPr>
      <w:r w:rsidRPr="00C72CD1">
        <w:rPr>
          <w:b/>
          <w:szCs w:val="24"/>
          <w:lang w:bidi="en-US"/>
        </w:rPr>
        <w:t>Food Standards (Application A1133 – Maximum Residue Limits for Avilamycin in specific Pig Commodities) Variation</w:t>
      </w:r>
    </w:p>
    <w:p w14:paraId="71BEE0BA" w14:textId="77777777" w:rsidR="00957000" w:rsidRPr="00C72CD1" w:rsidRDefault="00957000" w:rsidP="00957000">
      <w:pPr>
        <w:rPr>
          <w:b/>
        </w:rPr>
      </w:pPr>
      <w:r w:rsidRPr="00C72CD1">
        <w:rPr>
          <w:b/>
        </w:rPr>
        <w:t xml:space="preserve">Food Standards (Application A1134 – </w:t>
      </w:r>
      <w:r w:rsidRPr="00C72CD1">
        <w:rPr>
          <w:b/>
          <w:bCs/>
        </w:rPr>
        <w:t>Increased Concentration of Plant Sterols in Breakfast Cereals</w:t>
      </w:r>
      <w:r w:rsidRPr="00C72CD1">
        <w:rPr>
          <w:b/>
        </w:rPr>
        <w:t>) Variation</w:t>
      </w:r>
    </w:p>
    <w:p w14:paraId="42C04551" w14:textId="77777777" w:rsidR="00957000" w:rsidRPr="000E662B" w:rsidRDefault="00957000" w:rsidP="00957000">
      <w:pPr>
        <w:widowControl/>
        <w:rPr>
          <w:rFonts w:eastAsiaTheme="minorHAnsi" w:cstheme="minorBidi"/>
          <w:b/>
        </w:rPr>
      </w:pPr>
      <w:r w:rsidRPr="00C72CD1">
        <w:rPr>
          <w:rFonts w:eastAsiaTheme="minorHAnsi" w:cstheme="minorBidi"/>
          <w:b/>
        </w:rPr>
        <w:t>Food Standards (Proposal P1026 – Lupin as an Allergen) Variation</w:t>
      </w:r>
    </w:p>
    <w:p w14:paraId="05479DB4" w14:textId="77777777" w:rsidR="001E3222" w:rsidRPr="00AE4C87" w:rsidRDefault="001E3222" w:rsidP="001E3222"/>
    <w:p w14:paraId="05479DB5" w14:textId="77777777" w:rsidR="001E3222" w:rsidRPr="001E3222" w:rsidRDefault="001E3222" w:rsidP="001E3222"/>
    <w:p w14:paraId="05479DB6" w14:textId="77777777" w:rsidR="001E3222" w:rsidRPr="001E3222" w:rsidRDefault="001E3222" w:rsidP="001E3222"/>
    <w:p w14:paraId="05479DB7" w14:textId="77777777" w:rsidR="001E3222" w:rsidRPr="001E3222" w:rsidRDefault="001E3222" w:rsidP="001E3222"/>
    <w:p w14:paraId="05479DC8" w14:textId="77777777" w:rsidR="00A600E8" w:rsidRDefault="00A600E8" w:rsidP="001E3222"/>
    <w:p w14:paraId="05479DC9" w14:textId="77777777" w:rsidR="00A600E8" w:rsidRDefault="00A600E8" w:rsidP="001E3222"/>
    <w:p w14:paraId="71F628EF" w14:textId="25DCA080" w:rsidR="00EA059A" w:rsidRDefault="00EA059A" w:rsidP="001E3222"/>
    <w:p w14:paraId="5406D9C1" w14:textId="77777777" w:rsidR="00EA059A" w:rsidRDefault="00EA059A" w:rsidP="001E3222"/>
    <w:p w14:paraId="6EC53D34" w14:textId="77777777" w:rsidR="00EA059A" w:rsidRDefault="00EA059A" w:rsidP="001E3222"/>
    <w:p w14:paraId="37DBF8FF" w14:textId="77777777" w:rsidR="00EA059A" w:rsidRDefault="00EA059A" w:rsidP="001E3222"/>
    <w:p w14:paraId="4F77D63F" w14:textId="77777777" w:rsidR="00EA059A" w:rsidRDefault="00EA059A" w:rsidP="001E3222"/>
    <w:p w14:paraId="53E2E22B" w14:textId="77777777" w:rsidR="00EA059A" w:rsidRDefault="00EA059A" w:rsidP="001E3222"/>
    <w:p w14:paraId="060FF978" w14:textId="77777777" w:rsidR="00EA059A" w:rsidRDefault="00EA059A" w:rsidP="001E3222"/>
    <w:p w14:paraId="0FFF6916" w14:textId="77777777" w:rsidR="00EA059A" w:rsidRDefault="00EA059A" w:rsidP="001E3222"/>
    <w:p w14:paraId="5DD09E38" w14:textId="77777777" w:rsidR="00EA059A" w:rsidRDefault="00EA059A" w:rsidP="001E3222"/>
    <w:p w14:paraId="39D2D067" w14:textId="77777777" w:rsidR="00EA059A" w:rsidRDefault="00EA059A" w:rsidP="001E3222"/>
    <w:p w14:paraId="779960C2" w14:textId="63DFFF70" w:rsidR="00581AD0" w:rsidRDefault="00581AD0" w:rsidP="001E3222"/>
    <w:p w14:paraId="0743C4F1" w14:textId="77777777" w:rsidR="00EA059A" w:rsidRDefault="00EA059A" w:rsidP="001E3222"/>
    <w:p w14:paraId="05479DCD" w14:textId="77777777" w:rsidR="00083BC4" w:rsidRDefault="00083BC4" w:rsidP="001E3222"/>
    <w:p w14:paraId="05479DCE" w14:textId="77777777" w:rsidR="00161FA0" w:rsidRPr="00161FA0" w:rsidRDefault="00161FA0" w:rsidP="00161FA0">
      <w:pPr>
        <w:pBdr>
          <w:top w:val="single" w:sz="4" w:space="1" w:color="auto"/>
          <w:left w:val="single" w:sz="4" w:space="1" w:color="auto"/>
          <w:bottom w:val="single" w:sz="4" w:space="1" w:color="auto"/>
          <w:right w:val="single" w:sz="4" w:space="1" w:color="auto"/>
        </w:pBdr>
        <w:rPr>
          <w:sz w:val="18"/>
        </w:rPr>
      </w:pPr>
      <w:r w:rsidRPr="00161FA0">
        <w:rPr>
          <w:sz w:val="18"/>
        </w:rPr>
        <w:t>ISSN 1446-9685</w:t>
      </w:r>
    </w:p>
    <w:p w14:paraId="05479DCF" w14:textId="3F594F8F" w:rsidR="00161FA0" w:rsidRPr="00DC3C10" w:rsidRDefault="00F629D7" w:rsidP="00161FA0">
      <w:pPr>
        <w:pBdr>
          <w:top w:val="single" w:sz="4" w:space="1" w:color="auto"/>
          <w:left w:val="single" w:sz="4" w:space="1" w:color="auto"/>
          <w:bottom w:val="single" w:sz="4" w:space="1" w:color="auto"/>
          <w:right w:val="single" w:sz="4" w:space="1" w:color="auto"/>
        </w:pBdr>
        <w:rPr>
          <w:sz w:val="16"/>
          <w:szCs w:val="16"/>
        </w:rPr>
      </w:pPr>
      <w:r w:rsidRPr="00DC3C10">
        <w:rPr>
          <w:sz w:val="16"/>
          <w:szCs w:val="16"/>
        </w:rPr>
        <w:t>© Commonwealth of Australi</w:t>
      </w:r>
      <w:r w:rsidR="00B936C6" w:rsidRPr="00DC3C10">
        <w:rPr>
          <w:sz w:val="16"/>
          <w:szCs w:val="16"/>
        </w:rPr>
        <w:t>a 2017</w:t>
      </w:r>
    </w:p>
    <w:p w14:paraId="05479DD0" w14:textId="77777777" w:rsidR="00161FA0" w:rsidRPr="00161FA0" w:rsidRDefault="00161FA0" w:rsidP="00161FA0">
      <w:pPr>
        <w:pBdr>
          <w:top w:val="single" w:sz="4" w:space="1" w:color="auto"/>
          <w:left w:val="single" w:sz="4" w:space="1" w:color="auto"/>
          <w:bottom w:val="single" w:sz="4" w:space="1" w:color="auto"/>
          <w:right w:val="single" w:sz="4" w:space="1" w:color="auto"/>
        </w:pBdr>
        <w:rPr>
          <w:sz w:val="16"/>
        </w:rPr>
      </w:pPr>
    </w:p>
    <w:p w14:paraId="05479DD1" w14:textId="05457A61" w:rsidR="001E3222" w:rsidRDefault="00161FA0" w:rsidP="00161FA0">
      <w:pPr>
        <w:pBdr>
          <w:top w:val="single" w:sz="4" w:space="1" w:color="auto"/>
          <w:left w:val="single" w:sz="4" w:space="1" w:color="auto"/>
          <w:bottom w:val="single" w:sz="4" w:space="1" w:color="auto"/>
          <w:right w:val="single" w:sz="4" w:space="1"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Information Officer, Food Standards Australia New Zealand, </w:t>
      </w:r>
      <w:r w:rsidR="00B936C6">
        <w:rPr>
          <w:sz w:val="16"/>
          <w:szCs w:val="16"/>
        </w:rPr>
        <w:t>PO Box 5423</w:t>
      </w:r>
      <w:r w:rsidR="00B936C6" w:rsidRPr="00921EC1">
        <w:rPr>
          <w:sz w:val="16"/>
          <w:szCs w:val="16"/>
        </w:rPr>
        <w:t xml:space="preserve">, </w:t>
      </w:r>
      <w:r w:rsidR="00B936C6">
        <w:rPr>
          <w:sz w:val="16"/>
          <w:szCs w:val="16"/>
        </w:rPr>
        <w:t xml:space="preserve">KINGSTON </w:t>
      </w:r>
      <w:r w:rsidR="00B936C6" w:rsidRPr="00921EC1">
        <w:rPr>
          <w:sz w:val="16"/>
          <w:szCs w:val="16"/>
        </w:rPr>
        <w:t>ACT</w:t>
      </w:r>
      <w:r w:rsidR="00B936C6">
        <w:rPr>
          <w:sz w:val="16"/>
          <w:szCs w:val="16"/>
        </w:rPr>
        <w:t xml:space="preserve"> </w:t>
      </w:r>
      <w:r w:rsidR="00B936C6" w:rsidRPr="00921EC1">
        <w:rPr>
          <w:sz w:val="16"/>
          <w:szCs w:val="16"/>
        </w:rPr>
        <w:t>260</w:t>
      </w:r>
      <w:r w:rsidR="00B936C6">
        <w:rPr>
          <w:sz w:val="16"/>
          <w:szCs w:val="16"/>
        </w:rPr>
        <w:t>4</w:t>
      </w:r>
      <w:r w:rsidRPr="00161FA0">
        <w:rPr>
          <w:sz w:val="16"/>
        </w:rPr>
        <w:t xml:space="preserve"> or by email </w:t>
      </w:r>
      <w:hyperlink r:id="rId13" w:history="1">
        <w:r w:rsidRPr="00161FA0">
          <w:rPr>
            <w:color w:val="0000FF"/>
            <w:sz w:val="16"/>
            <w:u w:val="single"/>
          </w:rPr>
          <w:t>information@foodstandards.gov.au</w:t>
        </w:r>
      </w:hyperlink>
      <w:r w:rsidRPr="00161FA0">
        <w:rPr>
          <w:sz w:val="16"/>
        </w:rPr>
        <w:t>.</w:t>
      </w:r>
    </w:p>
    <w:p w14:paraId="0CC5AD93" w14:textId="14F9B620" w:rsidR="005F741E" w:rsidRPr="0096068A" w:rsidRDefault="00161FA0" w:rsidP="005F741E">
      <w:pPr>
        <w:rPr>
          <w:noProof/>
          <w:szCs w:val="24"/>
          <w:lang w:val="en-AU" w:eastAsia="en-AU" w:bidi="en-US"/>
        </w:rPr>
      </w:pPr>
      <w:r>
        <w:rPr>
          <w:sz w:val="16"/>
        </w:rPr>
        <w:br w:type="page"/>
      </w:r>
      <w:bookmarkStart w:id="0" w:name="_Ref330223170"/>
      <w:bookmarkStart w:id="1" w:name="_Ref331335621"/>
    </w:p>
    <w:p w14:paraId="16EF58B4" w14:textId="77777777" w:rsidR="00957000" w:rsidRPr="00AF57D3" w:rsidRDefault="00957000" w:rsidP="00957000">
      <w:pPr>
        <w:rPr>
          <w:noProof/>
          <w:lang w:val="en-AU" w:eastAsia="en-AU"/>
        </w:rPr>
      </w:pPr>
      <w:r w:rsidRPr="00AF57D3">
        <w:rPr>
          <w:noProof/>
          <w:lang w:eastAsia="en-GB"/>
        </w:rPr>
        <w:lastRenderedPageBreak/>
        <w:drawing>
          <wp:inline distT="0" distB="0" distL="0" distR="0" wp14:anchorId="25782934" wp14:editId="0DD17A39">
            <wp:extent cx="2657475" cy="438150"/>
            <wp:effectExtent l="0" t="0" r="9525" b="0"/>
            <wp:docPr id="8"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72AAEE7" w14:textId="77777777" w:rsidR="00957000" w:rsidRPr="000E662B" w:rsidRDefault="00957000" w:rsidP="00957000">
      <w:pPr>
        <w:pBdr>
          <w:bottom w:val="single" w:sz="4" w:space="1" w:color="auto"/>
        </w:pBdr>
        <w:tabs>
          <w:tab w:val="clear" w:pos="851"/>
        </w:tabs>
        <w:rPr>
          <w:b/>
          <w:bCs/>
          <w:sz w:val="22"/>
          <w:szCs w:val="24"/>
          <w:lang w:bidi="en-US"/>
        </w:rPr>
      </w:pPr>
    </w:p>
    <w:p w14:paraId="3B84D8FE" w14:textId="77777777" w:rsidR="00957000" w:rsidRPr="000E662B" w:rsidRDefault="00957000" w:rsidP="00957000">
      <w:pPr>
        <w:pBdr>
          <w:bottom w:val="single" w:sz="4" w:space="1" w:color="auto"/>
        </w:pBdr>
        <w:tabs>
          <w:tab w:val="clear" w:pos="851"/>
        </w:tabs>
        <w:rPr>
          <w:b/>
          <w:szCs w:val="24"/>
          <w:lang w:bidi="en-US"/>
        </w:rPr>
      </w:pPr>
      <w:r w:rsidRPr="000E662B">
        <w:rPr>
          <w:b/>
          <w:szCs w:val="24"/>
          <w:lang w:bidi="en-US"/>
        </w:rPr>
        <w:t>Food Standards (Application A1121 – Oryzin (Protease) as a Processing Aid (Enzyme)) Variation</w:t>
      </w:r>
    </w:p>
    <w:p w14:paraId="72855286" w14:textId="77777777" w:rsidR="00957000" w:rsidRPr="000E662B" w:rsidRDefault="00957000" w:rsidP="00957000">
      <w:pPr>
        <w:pBdr>
          <w:bottom w:val="single" w:sz="4" w:space="1" w:color="auto"/>
        </w:pBdr>
        <w:tabs>
          <w:tab w:val="clear" w:pos="851"/>
        </w:tabs>
        <w:rPr>
          <w:b/>
          <w:szCs w:val="24"/>
          <w:lang w:bidi="en-US"/>
        </w:rPr>
      </w:pPr>
    </w:p>
    <w:p w14:paraId="7FBBDF1A" w14:textId="77777777" w:rsidR="00957000" w:rsidRPr="000E662B" w:rsidRDefault="00957000" w:rsidP="00957000">
      <w:pPr>
        <w:tabs>
          <w:tab w:val="clear" w:pos="851"/>
        </w:tabs>
        <w:rPr>
          <w:szCs w:val="24"/>
          <w:lang w:bidi="en-US"/>
        </w:rPr>
      </w:pPr>
    </w:p>
    <w:p w14:paraId="656AF589" w14:textId="77777777" w:rsidR="00957000" w:rsidRPr="000E662B" w:rsidRDefault="00957000" w:rsidP="00957000">
      <w:pPr>
        <w:tabs>
          <w:tab w:val="clear" w:pos="851"/>
        </w:tabs>
        <w:rPr>
          <w:szCs w:val="24"/>
          <w:lang w:bidi="en-US"/>
        </w:rPr>
      </w:pPr>
      <w:r w:rsidRPr="000E662B">
        <w:rPr>
          <w:szCs w:val="24"/>
          <w:lang w:bidi="en-US"/>
        </w:rPr>
        <w:t xml:space="preserve">The Board of Food Standards Australia New Zealand gives notice of the making of this variation under section 92 of the </w:t>
      </w:r>
      <w:r w:rsidRPr="000E662B">
        <w:rPr>
          <w:i/>
          <w:szCs w:val="24"/>
          <w:lang w:bidi="en-US"/>
        </w:rPr>
        <w:t>Food Standards Australia New Zealand Act 1991</w:t>
      </w:r>
      <w:r w:rsidRPr="000E662B">
        <w:rPr>
          <w:szCs w:val="24"/>
          <w:lang w:bidi="en-US"/>
        </w:rPr>
        <w:t>.  The variation commences on the date specified in clause 3 of this variation.</w:t>
      </w:r>
    </w:p>
    <w:p w14:paraId="535A63CE" w14:textId="77777777" w:rsidR="00957000" w:rsidRPr="000E662B" w:rsidRDefault="00957000" w:rsidP="00957000">
      <w:pPr>
        <w:tabs>
          <w:tab w:val="clear" w:pos="851"/>
        </w:tabs>
        <w:rPr>
          <w:szCs w:val="24"/>
          <w:lang w:bidi="en-US"/>
        </w:rPr>
      </w:pPr>
    </w:p>
    <w:p w14:paraId="4DB3CA46" w14:textId="77777777" w:rsidR="00957000" w:rsidRPr="000E662B" w:rsidRDefault="00957000" w:rsidP="00957000">
      <w:pPr>
        <w:tabs>
          <w:tab w:val="clear" w:pos="851"/>
        </w:tabs>
        <w:rPr>
          <w:szCs w:val="24"/>
          <w:lang w:bidi="en-US"/>
        </w:rPr>
      </w:pPr>
      <w:r>
        <w:rPr>
          <w:szCs w:val="24"/>
          <w:lang w:bidi="en-US"/>
        </w:rPr>
        <w:t>Dated 22 May 2017</w:t>
      </w:r>
    </w:p>
    <w:p w14:paraId="0563C39D" w14:textId="77777777" w:rsidR="00957000" w:rsidRPr="000E662B" w:rsidRDefault="00957000" w:rsidP="00957000">
      <w:pPr>
        <w:tabs>
          <w:tab w:val="clear" w:pos="851"/>
        </w:tabs>
        <w:rPr>
          <w:szCs w:val="24"/>
          <w:lang w:bidi="en-US"/>
        </w:rPr>
      </w:pPr>
      <w:r w:rsidRPr="00CD554C">
        <w:rPr>
          <w:noProof/>
          <w:sz w:val="22"/>
          <w:szCs w:val="24"/>
          <w:lang w:eastAsia="en-GB"/>
        </w:rPr>
        <w:drawing>
          <wp:inline distT="0" distB="0" distL="0" distR="0" wp14:anchorId="384A9760" wp14:editId="209E2055">
            <wp:extent cx="1343025" cy="7905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5F540BE4" w14:textId="77777777" w:rsidR="00957000" w:rsidRPr="000E662B" w:rsidRDefault="00957000" w:rsidP="00957000">
      <w:pPr>
        <w:tabs>
          <w:tab w:val="clear" w:pos="851"/>
        </w:tabs>
        <w:rPr>
          <w:szCs w:val="24"/>
          <w:lang w:bidi="en-US"/>
        </w:rPr>
      </w:pPr>
      <w:r w:rsidRPr="000E662B">
        <w:rPr>
          <w:szCs w:val="24"/>
          <w:lang w:bidi="en-US"/>
        </w:rPr>
        <w:t>Standards Management Officer</w:t>
      </w:r>
    </w:p>
    <w:p w14:paraId="365909F6" w14:textId="77777777" w:rsidR="00957000" w:rsidRPr="000E662B" w:rsidRDefault="00957000" w:rsidP="00957000">
      <w:pPr>
        <w:tabs>
          <w:tab w:val="clear" w:pos="851"/>
        </w:tabs>
        <w:rPr>
          <w:szCs w:val="24"/>
          <w:lang w:bidi="en-US"/>
        </w:rPr>
      </w:pPr>
      <w:r w:rsidRPr="000E662B">
        <w:rPr>
          <w:szCs w:val="24"/>
          <w:lang w:bidi="en-US"/>
        </w:rPr>
        <w:t>Delegate of the Board of Food Standards Australia New Zealand</w:t>
      </w:r>
    </w:p>
    <w:p w14:paraId="10DFFDEF" w14:textId="77777777" w:rsidR="00957000" w:rsidRPr="000E662B" w:rsidRDefault="00957000" w:rsidP="00957000">
      <w:pPr>
        <w:tabs>
          <w:tab w:val="clear" w:pos="851"/>
        </w:tabs>
        <w:rPr>
          <w:szCs w:val="24"/>
          <w:lang w:bidi="en-US"/>
        </w:rPr>
      </w:pPr>
    </w:p>
    <w:p w14:paraId="7C1D6BF3" w14:textId="77777777" w:rsidR="00957000" w:rsidRPr="000E662B" w:rsidRDefault="00957000" w:rsidP="00957000">
      <w:pPr>
        <w:tabs>
          <w:tab w:val="clear" w:pos="851"/>
        </w:tabs>
        <w:rPr>
          <w:szCs w:val="24"/>
          <w:lang w:bidi="en-US"/>
        </w:rPr>
      </w:pPr>
    </w:p>
    <w:p w14:paraId="0FC336FA" w14:textId="77777777" w:rsidR="00957000" w:rsidRPr="000E662B" w:rsidRDefault="00957000" w:rsidP="00957000">
      <w:pPr>
        <w:tabs>
          <w:tab w:val="clear" w:pos="851"/>
        </w:tabs>
        <w:rPr>
          <w:szCs w:val="24"/>
          <w:lang w:bidi="en-US"/>
        </w:rPr>
      </w:pPr>
    </w:p>
    <w:p w14:paraId="4F20C54C" w14:textId="77777777" w:rsidR="00957000" w:rsidRPr="000E662B" w:rsidRDefault="00957000" w:rsidP="00957000">
      <w:pPr>
        <w:tabs>
          <w:tab w:val="clear" w:pos="851"/>
        </w:tabs>
        <w:rPr>
          <w:szCs w:val="24"/>
          <w:lang w:bidi="en-US"/>
        </w:rPr>
      </w:pPr>
    </w:p>
    <w:p w14:paraId="373DE275" w14:textId="77777777" w:rsidR="00957000" w:rsidRPr="000E662B" w:rsidRDefault="00957000" w:rsidP="00957000">
      <w:pPr>
        <w:tabs>
          <w:tab w:val="clear" w:pos="851"/>
        </w:tabs>
        <w:rPr>
          <w:szCs w:val="24"/>
          <w:lang w:bidi="en-US"/>
        </w:rPr>
      </w:pPr>
    </w:p>
    <w:p w14:paraId="5C2560EB" w14:textId="77777777" w:rsidR="00957000" w:rsidRPr="000E662B" w:rsidRDefault="00957000" w:rsidP="00957000">
      <w:pPr>
        <w:pBdr>
          <w:top w:val="single" w:sz="4" w:space="1" w:color="auto"/>
          <w:left w:val="single" w:sz="4" w:space="4" w:color="auto"/>
          <w:bottom w:val="single" w:sz="4" w:space="1" w:color="auto"/>
          <w:right w:val="single" w:sz="4" w:space="4" w:color="auto"/>
        </w:pBdr>
        <w:tabs>
          <w:tab w:val="clear" w:pos="851"/>
        </w:tabs>
        <w:rPr>
          <w:b/>
          <w:szCs w:val="24"/>
          <w:lang w:bidi="en-US"/>
        </w:rPr>
      </w:pPr>
      <w:r w:rsidRPr="000E662B">
        <w:rPr>
          <w:b/>
          <w:szCs w:val="24"/>
          <w:lang w:bidi="en-US"/>
        </w:rPr>
        <w:t xml:space="preserve">Note:  </w:t>
      </w:r>
    </w:p>
    <w:p w14:paraId="2103FCFA" w14:textId="77777777" w:rsidR="00957000" w:rsidRPr="000E662B" w:rsidRDefault="00957000" w:rsidP="00957000">
      <w:pPr>
        <w:pBdr>
          <w:top w:val="single" w:sz="4" w:space="1" w:color="auto"/>
          <w:left w:val="single" w:sz="4" w:space="4" w:color="auto"/>
          <w:bottom w:val="single" w:sz="4" w:space="1" w:color="auto"/>
          <w:right w:val="single" w:sz="4" w:space="4" w:color="auto"/>
        </w:pBdr>
        <w:tabs>
          <w:tab w:val="clear" w:pos="851"/>
        </w:tabs>
        <w:rPr>
          <w:szCs w:val="24"/>
          <w:lang w:bidi="en-US"/>
        </w:rPr>
      </w:pPr>
    </w:p>
    <w:p w14:paraId="310CC1FC" w14:textId="77777777" w:rsidR="00957000" w:rsidRPr="00C72CD1" w:rsidRDefault="00957000" w:rsidP="00957000">
      <w:pPr>
        <w:pBdr>
          <w:top w:val="single" w:sz="4" w:space="1" w:color="auto"/>
          <w:left w:val="single" w:sz="4" w:space="4" w:color="auto"/>
          <w:bottom w:val="single" w:sz="4" w:space="1" w:color="auto"/>
          <w:right w:val="single" w:sz="4" w:space="4" w:color="auto"/>
        </w:pBdr>
        <w:tabs>
          <w:tab w:val="clear" w:pos="851"/>
        </w:tabs>
        <w:rPr>
          <w:szCs w:val="24"/>
          <w:lang w:bidi="en-US"/>
        </w:rPr>
      </w:pPr>
      <w:r w:rsidRPr="000E662B">
        <w:rPr>
          <w:szCs w:val="24"/>
          <w:lang w:bidi="en-US"/>
        </w:rPr>
        <w:t xml:space="preserve">This variation will be published in the Commonwealth of Australia Gazette No. FSC </w:t>
      </w:r>
      <w:r w:rsidRPr="00C72CD1">
        <w:rPr>
          <w:szCs w:val="24"/>
          <w:lang w:bidi="en-US"/>
        </w:rPr>
        <w:t xml:space="preserve">112 on 25 May 2017. This means that this date is the gazettal date for the purposes of clause 3 of the variation. </w:t>
      </w:r>
    </w:p>
    <w:p w14:paraId="517ABF1B" w14:textId="77777777" w:rsidR="00957000" w:rsidRPr="000E662B" w:rsidRDefault="00957000" w:rsidP="00957000">
      <w:pPr>
        <w:tabs>
          <w:tab w:val="clear" w:pos="851"/>
        </w:tabs>
        <w:rPr>
          <w:szCs w:val="24"/>
          <w:lang w:bidi="en-US"/>
        </w:rPr>
      </w:pPr>
    </w:p>
    <w:p w14:paraId="6D02517D" w14:textId="77777777" w:rsidR="00957000" w:rsidRPr="000E662B" w:rsidRDefault="00957000" w:rsidP="00957000">
      <w:pPr>
        <w:widowControl/>
        <w:tabs>
          <w:tab w:val="clear" w:pos="851"/>
        </w:tabs>
        <w:rPr>
          <w:szCs w:val="24"/>
          <w:lang w:bidi="en-US"/>
        </w:rPr>
      </w:pPr>
      <w:r w:rsidRPr="000E662B">
        <w:rPr>
          <w:szCs w:val="24"/>
          <w:lang w:bidi="en-US"/>
        </w:rPr>
        <w:br w:type="page"/>
      </w:r>
    </w:p>
    <w:p w14:paraId="0CFD0AB8" w14:textId="77777777" w:rsidR="00957000" w:rsidRPr="00C72CD1" w:rsidRDefault="00957000" w:rsidP="00957000">
      <w:pPr>
        <w:pStyle w:val="FSCDraftingitemheading"/>
        <w:rPr>
          <w:lang w:bidi="en-US"/>
        </w:rPr>
      </w:pPr>
      <w:r w:rsidRPr="00C72CD1">
        <w:rPr>
          <w:lang w:bidi="en-US"/>
        </w:rPr>
        <w:lastRenderedPageBreak/>
        <w:t>1</w:t>
      </w:r>
      <w:r w:rsidRPr="00C72CD1">
        <w:rPr>
          <w:lang w:bidi="en-US"/>
        </w:rPr>
        <w:tab/>
        <w:t>Name</w:t>
      </w:r>
    </w:p>
    <w:p w14:paraId="6290F44E" w14:textId="77777777" w:rsidR="00957000" w:rsidRPr="00C72CD1" w:rsidRDefault="00957000" w:rsidP="00957000">
      <w:pPr>
        <w:pStyle w:val="FSCDraftingitem"/>
        <w:rPr>
          <w:lang w:bidi="en-US"/>
        </w:rPr>
      </w:pPr>
      <w:r w:rsidRPr="00C72CD1">
        <w:rPr>
          <w:lang w:bidi="en-US"/>
        </w:rPr>
        <w:t xml:space="preserve">This instrument is the </w:t>
      </w:r>
      <w:r w:rsidRPr="00C72CD1">
        <w:rPr>
          <w:i/>
          <w:lang w:bidi="en-US"/>
        </w:rPr>
        <w:t>Food Standards (Application A1121 – Oryzin (Protease) as a Processing Aid (Enzyme)) Variation</w:t>
      </w:r>
      <w:r w:rsidRPr="00C72CD1">
        <w:rPr>
          <w:lang w:bidi="en-US"/>
        </w:rPr>
        <w:t>.</w:t>
      </w:r>
    </w:p>
    <w:p w14:paraId="6DF94EC4" w14:textId="77777777" w:rsidR="00957000" w:rsidRPr="00C72CD1" w:rsidRDefault="00957000" w:rsidP="00957000">
      <w:pPr>
        <w:pStyle w:val="FSCDraftingitemheading"/>
        <w:rPr>
          <w:lang w:bidi="en-US"/>
        </w:rPr>
      </w:pPr>
      <w:r w:rsidRPr="00C72CD1">
        <w:rPr>
          <w:lang w:bidi="en-US"/>
        </w:rPr>
        <w:t>2</w:t>
      </w:r>
      <w:r w:rsidRPr="00C72CD1">
        <w:rPr>
          <w:lang w:bidi="en-US"/>
        </w:rPr>
        <w:tab/>
        <w:t xml:space="preserve">Variation to a standard in the </w:t>
      </w:r>
      <w:r w:rsidRPr="00C72CD1">
        <w:rPr>
          <w:i/>
          <w:lang w:bidi="en-US"/>
        </w:rPr>
        <w:t>Australia New Zealand Food Standards Code</w:t>
      </w:r>
    </w:p>
    <w:p w14:paraId="104FADC4" w14:textId="77777777" w:rsidR="00957000" w:rsidRPr="00C72CD1" w:rsidRDefault="00957000" w:rsidP="00957000">
      <w:pPr>
        <w:pStyle w:val="FSCDraftingitem"/>
        <w:rPr>
          <w:lang w:bidi="en-US"/>
        </w:rPr>
      </w:pPr>
      <w:r w:rsidRPr="00C72CD1">
        <w:rPr>
          <w:lang w:bidi="en-US"/>
        </w:rPr>
        <w:t xml:space="preserve">The Schedule varies a Schedule in the </w:t>
      </w:r>
      <w:r w:rsidRPr="00C72CD1">
        <w:rPr>
          <w:i/>
          <w:lang w:bidi="en-US"/>
        </w:rPr>
        <w:t>Australia New Zealand Food Standards Code</w:t>
      </w:r>
      <w:r w:rsidRPr="00C72CD1">
        <w:rPr>
          <w:lang w:bidi="en-US"/>
        </w:rPr>
        <w:t>.</w:t>
      </w:r>
    </w:p>
    <w:p w14:paraId="5BC9F5B8" w14:textId="77777777" w:rsidR="00957000" w:rsidRPr="00C72CD1" w:rsidRDefault="00957000" w:rsidP="00957000">
      <w:pPr>
        <w:pStyle w:val="FSCDraftingitemheading"/>
        <w:rPr>
          <w:lang w:bidi="en-US"/>
        </w:rPr>
      </w:pPr>
      <w:r w:rsidRPr="00C72CD1">
        <w:rPr>
          <w:lang w:bidi="en-US"/>
        </w:rPr>
        <w:t>3</w:t>
      </w:r>
      <w:r w:rsidRPr="00C72CD1">
        <w:rPr>
          <w:lang w:bidi="en-US"/>
        </w:rPr>
        <w:tab/>
        <w:t>Commencement</w:t>
      </w:r>
    </w:p>
    <w:p w14:paraId="6DE4728D" w14:textId="77777777" w:rsidR="00957000" w:rsidRPr="00C72CD1" w:rsidRDefault="00957000" w:rsidP="00957000">
      <w:pPr>
        <w:pStyle w:val="FSCDraftingitem"/>
        <w:rPr>
          <w:lang w:bidi="en-US"/>
        </w:rPr>
      </w:pPr>
      <w:r w:rsidRPr="00C72CD1">
        <w:rPr>
          <w:lang w:bidi="en-US"/>
        </w:rPr>
        <w:t xml:space="preserve">The variation commences on the date of gazettal. </w:t>
      </w:r>
    </w:p>
    <w:p w14:paraId="700B7BD6" w14:textId="77777777" w:rsidR="00957000" w:rsidRPr="00C72CD1" w:rsidRDefault="00957000" w:rsidP="00957000">
      <w:pPr>
        <w:tabs>
          <w:tab w:val="clear" w:pos="851"/>
        </w:tabs>
        <w:jc w:val="center"/>
        <w:rPr>
          <w:b/>
          <w:szCs w:val="24"/>
          <w:lang w:bidi="en-US"/>
        </w:rPr>
      </w:pPr>
      <w:r w:rsidRPr="00C72CD1">
        <w:rPr>
          <w:b/>
          <w:szCs w:val="24"/>
          <w:lang w:bidi="en-US"/>
        </w:rPr>
        <w:t>Schedule</w:t>
      </w:r>
    </w:p>
    <w:p w14:paraId="039AC140" w14:textId="77777777" w:rsidR="00957000" w:rsidRPr="00C72CD1" w:rsidRDefault="00957000" w:rsidP="00957000">
      <w:pPr>
        <w:pStyle w:val="FSCDraftingitem"/>
      </w:pPr>
      <w:r w:rsidRPr="00C72CD1">
        <w:rPr>
          <w:b/>
        </w:rPr>
        <w:t>[1]</w:t>
      </w:r>
      <w:r w:rsidRPr="00C72CD1">
        <w:rPr>
          <w:b/>
        </w:rPr>
        <w:tab/>
        <w:t>Schedule 18</w:t>
      </w:r>
      <w:r w:rsidRPr="00C72CD1">
        <w:t xml:space="preserve"> is varied by adding the following to the table to subsection S18—4(5), in alphabetical order </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957000" w:rsidRPr="000E662B" w14:paraId="29DDBB08" w14:textId="77777777" w:rsidTr="0030634D">
        <w:trPr>
          <w:cantSplit/>
          <w:trHeight w:val="140"/>
        </w:trPr>
        <w:tc>
          <w:tcPr>
            <w:tcW w:w="3369" w:type="dxa"/>
            <w:tcBorders>
              <w:top w:val="nil"/>
              <w:bottom w:val="nil"/>
            </w:tcBorders>
          </w:tcPr>
          <w:p w14:paraId="62F45524" w14:textId="77777777" w:rsidR="00957000" w:rsidRPr="00C72CD1" w:rsidRDefault="00957000" w:rsidP="0030634D">
            <w:pPr>
              <w:pStyle w:val="FSCtblMain"/>
            </w:pPr>
            <w:r w:rsidRPr="00C72CD1">
              <w:t>Oryzin (EC 3.4.21.63)</w:t>
            </w:r>
          </w:p>
        </w:tc>
        <w:tc>
          <w:tcPr>
            <w:tcW w:w="5703" w:type="dxa"/>
            <w:tcBorders>
              <w:top w:val="nil"/>
              <w:bottom w:val="nil"/>
            </w:tcBorders>
          </w:tcPr>
          <w:p w14:paraId="52733C50" w14:textId="77777777" w:rsidR="00957000" w:rsidRPr="001811C4" w:rsidRDefault="00957000" w:rsidP="0030634D">
            <w:pPr>
              <w:pStyle w:val="FSCtblMain"/>
              <w:rPr>
                <w:i/>
              </w:rPr>
            </w:pPr>
            <w:r w:rsidRPr="00C72CD1">
              <w:rPr>
                <w:i/>
              </w:rPr>
              <w:t>Aspergillus melleus</w:t>
            </w:r>
          </w:p>
        </w:tc>
      </w:tr>
    </w:tbl>
    <w:p w14:paraId="3A5CDFF3" w14:textId="77777777" w:rsidR="00957000" w:rsidRDefault="00957000" w:rsidP="00957000">
      <w:pPr>
        <w:widowControl/>
        <w:spacing w:before="120" w:after="120"/>
      </w:pPr>
      <w:r>
        <w:br w:type="page"/>
      </w:r>
    </w:p>
    <w:p w14:paraId="1808300B" w14:textId="77777777" w:rsidR="00957000" w:rsidRPr="000E662B" w:rsidRDefault="00957000" w:rsidP="00957000">
      <w:pPr>
        <w:pBdr>
          <w:bottom w:val="single" w:sz="4" w:space="1" w:color="auto"/>
        </w:pBdr>
        <w:rPr>
          <w:b/>
          <w:bCs/>
          <w:sz w:val="22"/>
        </w:rPr>
      </w:pPr>
      <w:r w:rsidRPr="000E662B">
        <w:rPr>
          <w:noProof/>
          <w:szCs w:val="24"/>
          <w:lang w:eastAsia="en-GB"/>
        </w:rPr>
        <w:lastRenderedPageBreak/>
        <w:drawing>
          <wp:inline distT="0" distB="0" distL="0" distR="0" wp14:anchorId="6D4B2A47" wp14:editId="77A1D7FB">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D27C368" w14:textId="77777777" w:rsidR="00957000" w:rsidRPr="000E662B" w:rsidRDefault="00957000" w:rsidP="00957000">
      <w:pPr>
        <w:pBdr>
          <w:bottom w:val="single" w:sz="4" w:space="1" w:color="auto"/>
        </w:pBdr>
        <w:rPr>
          <w:b/>
          <w:sz w:val="18"/>
        </w:rPr>
      </w:pPr>
    </w:p>
    <w:p w14:paraId="4980231B" w14:textId="77777777" w:rsidR="00957000" w:rsidRPr="000E662B" w:rsidRDefault="00957000" w:rsidP="00957000">
      <w:pPr>
        <w:pBdr>
          <w:bottom w:val="single" w:sz="4" w:space="1" w:color="auto"/>
        </w:pBdr>
        <w:rPr>
          <w:b/>
          <w:szCs w:val="24"/>
          <w:lang w:bidi="en-US"/>
        </w:rPr>
      </w:pPr>
      <w:r w:rsidRPr="000E662B">
        <w:rPr>
          <w:b/>
          <w:szCs w:val="24"/>
          <w:lang w:bidi="en-US"/>
        </w:rPr>
        <w:t>Food Standards (Application A1124 – Alternative DHA-rich Algal Oil for Infant Formula Products) Variation</w:t>
      </w:r>
    </w:p>
    <w:p w14:paraId="53CF90BC" w14:textId="77777777" w:rsidR="00957000" w:rsidRPr="000E662B" w:rsidRDefault="00957000" w:rsidP="00957000">
      <w:pPr>
        <w:pBdr>
          <w:bottom w:val="single" w:sz="4" w:space="1" w:color="auto"/>
        </w:pBdr>
        <w:rPr>
          <w:b/>
        </w:rPr>
      </w:pPr>
    </w:p>
    <w:p w14:paraId="5CF0528A" w14:textId="77777777" w:rsidR="00957000" w:rsidRPr="000E662B" w:rsidRDefault="00957000" w:rsidP="00957000"/>
    <w:p w14:paraId="0A9B5499" w14:textId="77777777" w:rsidR="00957000" w:rsidRPr="000E662B" w:rsidRDefault="00957000" w:rsidP="00957000">
      <w:r w:rsidRPr="000E662B">
        <w:t xml:space="preserve">The Board of Food Standards Australia New Zealand gives notice of the making of this variation under section 92 of the </w:t>
      </w:r>
      <w:r w:rsidRPr="000E662B">
        <w:rPr>
          <w:i/>
        </w:rPr>
        <w:t>Food Standards Australia New Zealand Act 1991</w:t>
      </w:r>
      <w:r w:rsidRPr="000E662B">
        <w:t>.  The variation commences on the date specified in clause 3 of this variation.</w:t>
      </w:r>
    </w:p>
    <w:p w14:paraId="04092A9B" w14:textId="77777777" w:rsidR="00957000" w:rsidRPr="000E662B" w:rsidRDefault="00957000" w:rsidP="00957000"/>
    <w:p w14:paraId="6EB4388C" w14:textId="77777777" w:rsidR="00957000" w:rsidRPr="000E662B" w:rsidRDefault="00957000" w:rsidP="00957000">
      <w:pPr>
        <w:tabs>
          <w:tab w:val="clear" w:pos="851"/>
        </w:tabs>
        <w:rPr>
          <w:szCs w:val="24"/>
          <w:lang w:bidi="en-US"/>
        </w:rPr>
      </w:pPr>
      <w:r>
        <w:rPr>
          <w:szCs w:val="24"/>
          <w:lang w:bidi="en-US"/>
        </w:rPr>
        <w:t>Dated 22 May 2017</w:t>
      </w:r>
    </w:p>
    <w:p w14:paraId="12EA5490" w14:textId="77777777" w:rsidR="00957000" w:rsidRPr="000E662B" w:rsidRDefault="00957000" w:rsidP="00957000">
      <w:pPr>
        <w:tabs>
          <w:tab w:val="clear" w:pos="851"/>
        </w:tabs>
        <w:rPr>
          <w:szCs w:val="24"/>
          <w:lang w:bidi="en-US"/>
        </w:rPr>
      </w:pPr>
      <w:r w:rsidRPr="00CD554C">
        <w:rPr>
          <w:noProof/>
          <w:sz w:val="22"/>
          <w:szCs w:val="24"/>
          <w:lang w:eastAsia="en-GB"/>
        </w:rPr>
        <w:drawing>
          <wp:inline distT="0" distB="0" distL="0" distR="0" wp14:anchorId="16E7B17F" wp14:editId="51910B9C">
            <wp:extent cx="1343025" cy="7905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42BADBF9" w14:textId="77777777" w:rsidR="00957000" w:rsidRPr="000E662B" w:rsidRDefault="00957000" w:rsidP="00957000">
      <w:pPr>
        <w:tabs>
          <w:tab w:val="clear" w:pos="851"/>
        </w:tabs>
        <w:rPr>
          <w:szCs w:val="24"/>
          <w:lang w:bidi="en-US"/>
        </w:rPr>
      </w:pPr>
      <w:r w:rsidRPr="000E662B">
        <w:rPr>
          <w:szCs w:val="24"/>
          <w:lang w:bidi="en-US"/>
        </w:rPr>
        <w:t>Standards Management Officer</w:t>
      </w:r>
    </w:p>
    <w:p w14:paraId="1595BA20" w14:textId="77777777" w:rsidR="00957000" w:rsidRPr="000E662B" w:rsidRDefault="00957000" w:rsidP="00957000">
      <w:pPr>
        <w:tabs>
          <w:tab w:val="clear" w:pos="851"/>
        </w:tabs>
        <w:rPr>
          <w:szCs w:val="24"/>
          <w:lang w:bidi="en-US"/>
        </w:rPr>
      </w:pPr>
      <w:r w:rsidRPr="000E662B">
        <w:rPr>
          <w:szCs w:val="24"/>
          <w:lang w:bidi="en-US"/>
        </w:rPr>
        <w:t>Delegate of the Board of Food Standards Australia New Zealand</w:t>
      </w:r>
    </w:p>
    <w:p w14:paraId="2C1208DC" w14:textId="77777777" w:rsidR="00957000" w:rsidRPr="000E662B" w:rsidRDefault="00957000" w:rsidP="00957000">
      <w:pPr>
        <w:tabs>
          <w:tab w:val="clear" w:pos="851"/>
        </w:tabs>
        <w:rPr>
          <w:szCs w:val="24"/>
          <w:lang w:bidi="en-US"/>
        </w:rPr>
      </w:pPr>
    </w:p>
    <w:p w14:paraId="4AEAB258" w14:textId="77777777" w:rsidR="00957000" w:rsidRPr="000E662B" w:rsidRDefault="00957000" w:rsidP="00957000">
      <w:pPr>
        <w:tabs>
          <w:tab w:val="clear" w:pos="851"/>
        </w:tabs>
        <w:rPr>
          <w:szCs w:val="24"/>
          <w:lang w:bidi="en-US"/>
        </w:rPr>
      </w:pPr>
    </w:p>
    <w:p w14:paraId="28C8AC51" w14:textId="77777777" w:rsidR="00957000" w:rsidRPr="000E662B" w:rsidRDefault="00957000" w:rsidP="00957000">
      <w:pPr>
        <w:tabs>
          <w:tab w:val="clear" w:pos="851"/>
        </w:tabs>
        <w:rPr>
          <w:szCs w:val="24"/>
          <w:lang w:bidi="en-US"/>
        </w:rPr>
      </w:pPr>
    </w:p>
    <w:p w14:paraId="35876ACE" w14:textId="77777777" w:rsidR="00957000" w:rsidRPr="000E662B" w:rsidRDefault="00957000" w:rsidP="00957000">
      <w:pPr>
        <w:tabs>
          <w:tab w:val="clear" w:pos="851"/>
        </w:tabs>
        <w:rPr>
          <w:szCs w:val="24"/>
          <w:lang w:bidi="en-US"/>
        </w:rPr>
      </w:pPr>
    </w:p>
    <w:p w14:paraId="27193056" w14:textId="77777777" w:rsidR="00957000" w:rsidRPr="000E662B" w:rsidRDefault="00957000" w:rsidP="00957000">
      <w:pPr>
        <w:tabs>
          <w:tab w:val="clear" w:pos="851"/>
        </w:tabs>
        <w:rPr>
          <w:szCs w:val="24"/>
          <w:lang w:bidi="en-US"/>
        </w:rPr>
      </w:pPr>
    </w:p>
    <w:p w14:paraId="0C60225F" w14:textId="77777777" w:rsidR="00957000" w:rsidRPr="000E662B" w:rsidRDefault="00957000" w:rsidP="00957000">
      <w:pPr>
        <w:pBdr>
          <w:top w:val="single" w:sz="4" w:space="1" w:color="auto"/>
          <w:left w:val="single" w:sz="4" w:space="4" w:color="auto"/>
          <w:bottom w:val="single" w:sz="4" w:space="1" w:color="auto"/>
          <w:right w:val="single" w:sz="4" w:space="4" w:color="auto"/>
        </w:pBdr>
        <w:tabs>
          <w:tab w:val="clear" w:pos="851"/>
        </w:tabs>
        <w:rPr>
          <w:b/>
          <w:szCs w:val="24"/>
          <w:lang w:bidi="en-US"/>
        </w:rPr>
      </w:pPr>
      <w:r w:rsidRPr="000E662B">
        <w:rPr>
          <w:b/>
          <w:szCs w:val="24"/>
          <w:lang w:bidi="en-US"/>
        </w:rPr>
        <w:t xml:space="preserve">Note:  </w:t>
      </w:r>
    </w:p>
    <w:p w14:paraId="5F1342CB" w14:textId="77777777" w:rsidR="00957000" w:rsidRPr="000E662B" w:rsidRDefault="00957000" w:rsidP="00957000">
      <w:pPr>
        <w:pBdr>
          <w:top w:val="single" w:sz="4" w:space="1" w:color="auto"/>
          <w:left w:val="single" w:sz="4" w:space="4" w:color="auto"/>
          <w:bottom w:val="single" w:sz="4" w:space="1" w:color="auto"/>
          <w:right w:val="single" w:sz="4" w:space="4" w:color="auto"/>
        </w:pBdr>
        <w:tabs>
          <w:tab w:val="clear" w:pos="851"/>
        </w:tabs>
        <w:rPr>
          <w:szCs w:val="24"/>
          <w:lang w:bidi="en-US"/>
        </w:rPr>
      </w:pPr>
    </w:p>
    <w:p w14:paraId="00F64D00" w14:textId="77777777" w:rsidR="00957000" w:rsidRPr="00C72CD1" w:rsidRDefault="00957000" w:rsidP="00957000">
      <w:pPr>
        <w:pBdr>
          <w:top w:val="single" w:sz="4" w:space="1" w:color="auto"/>
          <w:left w:val="single" w:sz="4" w:space="4" w:color="auto"/>
          <w:bottom w:val="single" w:sz="4" w:space="1" w:color="auto"/>
          <w:right w:val="single" w:sz="4" w:space="4" w:color="auto"/>
        </w:pBdr>
        <w:tabs>
          <w:tab w:val="clear" w:pos="851"/>
        </w:tabs>
        <w:rPr>
          <w:szCs w:val="24"/>
          <w:lang w:bidi="en-US"/>
        </w:rPr>
      </w:pPr>
      <w:r w:rsidRPr="000E662B">
        <w:rPr>
          <w:szCs w:val="24"/>
          <w:lang w:bidi="en-US"/>
        </w:rPr>
        <w:t xml:space="preserve">This variation will be published in the Commonwealth of Australia Gazette No. FSC </w:t>
      </w:r>
      <w:r w:rsidRPr="00C72CD1">
        <w:rPr>
          <w:szCs w:val="24"/>
          <w:lang w:bidi="en-US"/>
        </w:rPr>
        <w:t xml:space="preserve">112 on 25 May 2017. This means that this date is the gazettal date for the purposes of clause 3 of the variation. </w:t>
      </w:r>
    </w:p>
    <w:p w14:paraId="03F4B805" w14:textId="77777777" w:rsidR="00957000" w:rsidRPr="000E662B" w:rsidRDefault="00957000" w:rsidP="00957000"/>
    <w:p w14:paraId="5E444213" w14:textId="77777777" w:rsidR="00957000" w:rsidRPr="000E662B" w:rsidRDefault="00957000" w:rsidP="00957000">
      <w:pPr>
        <w:tabs>
          <w:tab w:val="clear" w:pos="851"/>
        </w:tabs>
        <w:rPr>
          <w:sz w:val="22"/>
          <w:szCs w:val="24"/>
          <w:lang w:bidi="en-US"/>
        </w:rPr>
      </w:pPr>
    </w:p>
    <w:p w14:paraId="7BA7C952" w14:textId="77777777" w:rsidR="00957000" w:rsidRPr="000E662B" w:rsidRDefault="00957000" w:rsidP="00957000">
      <w:pPr>
        <w:widowControl/>
        <w:tabs>
          <w:tab w:val="clear" w:pos="851"/>
        </w:tabs>
        <w:spacing w:before="120" w:after="120"/>
        <w:ind w:left="851" w:hanging="851"/>
        <w:rPr>
          <w:b/>
          <w:i/>
        </w:rPr>
      </w:pPr>
      <w:r w:rsidRPr="000E662B">
        <w:rPr>
          <w:b/>
          <w:i/>
        </w:rPr>
        <w:br w:type="page"/>
      </w:r>
    </w:p>
    <w:p w14:paraId="6EE33763" w14:textId="77777777" w:rsidR="00957000" w:rsidRPr="000E662B" w:rsidRDefault="00957000" w:rsidP="00957000">
      <w:pPr>
        <w:pStyle w:val="FSCDraftingitemheading"/>
      </w:pPr>
      <w:r w:rsidRPr="000E662B">
        <w:lastRenderedPageBreak/>
        <w:t>1</w:t>
      </w:r>
      <w:r w:rsidRPr="000E662B">
        <w:tab/>
        <w:t>Name</w:t>
      </w:r>
    </w:p>
    <w:p w14:paraId="1DD0C0AF" w14:textId="77777777" w:rsidR="00957000" w:rsidRPr="000E662B" w:rsidRDefault="00957000" w:rsidP="00957000">
      <w:pPr>
        <w:pStyle w:val="FSCDraftingitem"/>
      </w:pPr>
      <w:r w:rsidRPr="000E662B">
        <w:t xml:space="preserve">This instrument is the </w:t>
      </w:r>
      <w:r w:rsidRPr="00FA5B40">
        <w:rPr>
          <w:i/>
        </w:rPr>
        <w:t>Food Standards (Application A1124 – Alternative DHA-rich Algal Oil for Infant Formula Products) Variation</w:t>
      </w:r>
      <w:r w:rsidRPr="000E662B">
        <w:t>.</w:t>
      </w:r>
    </w:p>
    <w:p w14:paraId="6C7CCCD1" w14:textId="77777777" w:rsidR="00957000" w:rsidRPr="000E662B" w:rsidRDefault="00957000" w:rsidP="00957000">
      <w:pPr>
        <w:pStyle w:val="FSCDraftingitemheading"/>
      </w:pPr>
      <w:r w:rsidRPr="000E662B">
        <w:t>2</w:t>
      </w:r>
      <w:r w:rsidRPr="000E662B">
        <w:tab/>
        <w:t xml:space="preserve">Variation to standards in the </w:t>
      </w:r>
      <w:r w:rsidRPr="00FA5B40">
        <w:rPr>
          <w:i/>
        </w:rPr>
        <w:t>Australia New Zealand Food Standards Code</w:t>
      </w:r>
    </w:p>
    <w:p w14:paraId="0ACA6690" w14:textId="77777777" w:rsidR="00957000" w:rsidRPr="000E662B" w:rsidRDefault="00957000" w:rsidP="00957000">
      <w:pPr>
        <w:pStyle w:val="FSCDraftingitem"/>
      </w:pPr>
      <w:r w:rsidRPr="000E662B">
        <w:t xml:space="preserve">The Schedule varies Standards in the </w:t>
      </w:r>
      <w:r w:rsidRPr="00FA5B40">
        <w:rPr>
          <w:i/>
        </w:rPr>
        <w:t>Australia New Zealand Food Standards Code</w:t>
      </w:r>
      <w:r w:rsidRPr="000E662B">
        <w:t>.</w:t>
      </w:r>
    </w:p>
    <w:p w14:paraId="11CD66E0" w14:textId="77777777" w:rsidR="00957000" w:rsidRPr="000E662B" w:rsidRDefault="00957000" w:rsidP="00957000">
      <w:pPr>
        <w:pStyle w:val="FSCDraftingitemheading"/>
      </w:pPr>
      <w:r w:rsidRPr="000E662B">
        <w:t>3</w:t>
      </w:r>
      <w:r w:rsidRPr="000E662B">
        <w:tab/>
        <w:t>Commencement</w:t>
      </w:r>
    </w:p>
    <w:p w14:paraId="0FF05A92" w14:textId="77777777" w:rsidR="00957000" w:rsidRPr="000E662B" w:rsidRDefault="00957000" w:rsidP="00957000">
      <w:pPr>
        <w:widowControl/>
        <w:spacing w:before="120" w:after="120"/>
      </w:pPr>
      <w:r w:rsidRPr="000E662B">
        <w:t xml:space="preserve">The variation commences on the date of gazettal. </w:t>
      </w:r>
    </w:p>
    <w:p w14:paraId="12CF598D" w14:textId="77777777" w:rsidR="00957000" w:rsidRPr="00C72CD1" w:rsidRDefault="00957000" w:rsidP="00957000">
      <w:pPr>
        <w:widowControl/>
        <w:tabs>
          <w:tab w:val="clear" w:pos="851"/>
        </w:tabs>
        <w:jc w:val="center"/>
        <w:rPr>
          <w:b/>
          <w:szCs w:val="24"/>
          <w:lang w:bidi="en-US"/>
        </w:rPr>
      </w:pPr>
      <w:r w:rsidRPr="00C72CD1">
        <w:rPr>
          <w:b/>
          <w:szCs w:val="24"/>
          <w:lang w:bidi="en-US"/>
        </w:rPr>
        <w:t>Schedule</w:t>
      </w:r>
    </w:p>
    <w:p w14:paraId="37AB26C7" w14:textId="77777777" w:rsidR="00957000" w:rsidRPr="00C72CD1" w:rsidRDefault="00957000" w:rsidP="00957000">
      <w:pPr>
        <w:pStyle w:val="FSCDraftingitem"/>
      </w:pPr>
      <w:r w:rsidRPr="00C72CD1">
        <w:rPr>
          <w:b/>
        </w:rPr>
        <w:t>[1]</w:t>
      </w:r>
      <w:r w:rsidRPr="00C72CD1">
        <w:rPr>
          <w:b/>
        </w:rPr>
        <w:tab/>
        <w:t>Schedule 3</w:t>
      </w:r>
      <w:r w:rsidRPr="00C72CD1">
        <w:t xml:space="preserve"> is varied by</w:t>
      </w:r>
    </w:p>
    <w:p w14:paraId="3BFB6EBE" w14:textId="77777777" w:rsidR="00957000" w:rsidRPr="00C72CD1" w:rsidRDefault="00957000" w:rsidP="00957000">
      <w:pPr>
        <w:pStyle w:val="FSCDraftingitem"/>
      </w:pPr>
      <w:r w:rsidRPr="00C72CD1">
        <w:t>[1.1]</w:t>
      </w:r>
      <w:r w:rsidRPr="00C72CD1">
        <w:tab/>
        <w:t>inserting into</w:t>
      </w:r>
      <w:r w:rsidRPr="00C72CD1">
        <w:rPr>
          <w:b/>
          <w:i/>
        </w:rPr>
        <w:t xml:space="preserve"> </w:t>
      </w:r>
      <w:r w:rsidRPr="00C72CD1">
        <w:t>the table to subsection S3—2(2), in alphabetical order</w:t>
      </w:r>
    </w:p>
    <w:tbl>
      <w:tblPr>
        <w:tblStyle w:val="TableGrid38"/>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shows what the proposed draft variation to Schedule 3 will look like "/>
      </w:tblPr>
      <w:tblGrid>
        <w:gridCol w:w="4254"/>
        <w:gridCol w:w="2550"/>
      </w:tblGrid>
      <w:tr w:rsidR="00957000" w:rsidRPr="00C72CD1" w14:paraId="46378F72" w14:textId="77777777" w:rsidTr="0030634D">
        <w:trPr>
          <w:cantSplit/>
          <w:jc w:val="center"/>
        </w:trPr>
        <w:tc>
          <w:tcPr>
            <w:tcW w:w="4254" w:type="dxa"/>
          </w:tcPr>
          <w:p w14:paraId="37D44FAF" w14:textId="77777777" w:rsidR="00957000" w:rsidRPr="00C72CD1" w:rsidRDefault="00957000" w:rsidP="0030634D">
            <w:pPr>
              <w:pStyle w:val="FSCtblMain"/>
            </w:pPr>
            <w:r w:rsidRPr="00C72CD1">
              <w:t xml:space="preserve">oil derived from marine micro-algae </w:t>
            </w:r>
            <w:r w:rsidRPr="00C72CD1">
              <w:rPr>
                <w:i/>
              </w:rPr>
              <w:t>Schizochytrium</w:t>
            </w:r>
            <w:r w:rsidRPr="00C72CD1">
              <w:t xml:space="preserve"> sp. (American Type Culture Collection (ATCC) PTA-9695)</w:t>
            </w:r>
          </w:p>
        </w:tc>
        <w:tc>
          <w:tcPr>
            <w:tcW w:w="2550" w:type="dxa"/>
          </w:tcPr>
          <w:p w14:paraId="6701AC30" w14:textId="77777777" w:rsidR="00957000" w:rsidRPr="00C72CD1" w:rsidRDefault="00957000" w:rsidP="0030634D">
            <w:pPr>
              <w:pStyle w:val="FSCtblMain"/>
            </w:pPr>
            <w:r w:rsidRPr="00C72CD1">
              <w:t>section S3—36</w:t>
            </w:r>
          </w:p>
        </w:tc>
      </w:tr>
    </w:tbl>
    <w:p w14:paraId="5C86D25E" w14:textId="77777777" w:rsidR="00957000" w:rsidRPr="00C72CD1" w:rsidRDefault="00957000" w:rsidP="00957000">
      <w:pPr>
        <w:pStyle w:val="FSCDraftingitem"/>
      </w:pPr>
      <w:r w:rsidRPr="00C72CD1">
        <w:t>[1.2]</w:t>
      </w:r>
      <w:r w:rsidRPr="00C72CD1">
        <w:rPr>
          <w:b/>
        </w:rPr>
        <w:tab/>
      </w:r>
      <w:r w:rsidRPr="00C72CD1">
        <w:t>adding the following after section S3—35</w:t>
      </w:r>
    </w:p>
    <w:p w14:paraId="3B4144B4" w14:textId="77777777" w:rsidR="00957000" w:rsidRPr="00C72CD1" w:rsidRDefault="00957000" w:rsidP="00957000">
      <w:pPr>
        <w:pStyle w:val="FSCh5Section"/>
        <w:rPr>
          <w:szCs w:val="22"/>
          <w:lang w:val="en-AU"/>
        </w:rPr>
      </w:pPr>
      <w:r w:rsidRPr="00C72CD1">
        <w:rPr>
          <w:szCs w:val="22"/>
          <w:lang w:val="en-AU"/>
        </w:rPr>
        <w:t>S3—36</w:t>
      </w:r>
      <w:r w:rsidRPr="00C72CD1">
        <w:rPr>
          <w:szCs w:val="22"/>
          <w:lang w:val="en-AU"/>
        </w:rPr>
        <w:tab/>
        <w:t xml:space="preserve">Specification </w:t>
      </w:r>
      <w:r w:rsidRPr="00C72CD1">
        <w:rPr>
          <w:rFonts w:eastAsia="Calibri"/>
          <w:szCs w:val="22"/>
          <w:lang w:val="en-AU"/>
        </w:rPr>
        <w:t xml:space="preserve">for </w:t>
      </w:r>
      <w:r w:rsidRPr="00C72CD1">
        <w:rPr>
          <w:rFonts w:eastAsia="Calibri"/>
          <w:lang w:val="en-AU"/>
        </w:rPr>
        <w:t xml:space="preserve">oil derived from marine micro-algae </w:t>
      </w:r>
      <w:r w:rsidRPr="00C72CD1">
        <w:rPr>
          <w:rFonts w:eastAsia="Calibri"/>
          <w:i/>
          <w:lang w:val="en-AU"/>
        </w:rPr>
        <w:t>Schizochytrium</w:t>
      </w:r>
      <w:r w:rsidRPr="00C72CD1">
        <w:rPr>
          <w:rFonts w:eastAsia="Calibri"/>
          <w:lang w:val="en-AU"/>
        </w:rPr>
        <w:t xml:space="preserve"> sp. (American Type Culture Collection (ATCC) PTA-9695)</w:t>
      </w:r>
      <w:r w:rsidRPr="00C72CD1">
        <w:rPr>
          <w:lang w:val="en-AU"/>
        </w:rPr>
        <w:t xml:space="preserve"> </w:t>
      </w:r>
    </w:p>
    <w:p w14:paraId="51F57E16" w14:textId="77777777" w:rsidR="00957000" w:rsidRPr="00C72CD1" w:rsidRDefault="00957000" w:rsidP="00957000">
      <w:pPr>
        <w:pStyle w:val="FSCtMain"/>
        <w:rPr>
          <w:lang w:val="en-AU"/>
        </w:rPr>
      </w:pPr>
      <w:r w:rsidRPr="00C72CD1">
        <w:rPr>
          <w:lang w:val="en-AU"/>
        </w:rPr>
        <w:tab/>
      </w:r>
      <w:r w:rsidRPr="00C72CD1">
        <w:rPr>
          <w:lang w:val="en-AU"/>
        </w:rPr>
        <w:tab/>
        <w:t xml:space="preserve">For oil derived from marine micro-algae </w:t>
      </w:r>
      <w:r w:rsidRPr="00C72CD1">
        <w:rPr>
          <w:i/>
          <w:lang w:val="en-AU"/>
        </w:rPr>
        <w:t>Schizochytrium</w:t>
      </w:r>
      <w:r w:rsidRPr="00C72CD1">
        <w:rPr>
          <w:lang w:val="en-AU"/>
        </w:rPr>
        <w:t xml:space="preserve"> sp. (American Type Culture Collection (ATCC) PTA-9695), the specifications are the following:</w:t>
      </w:r>
    </w:p>
    <w:p w14:paraId="51F303E2" w14:textId="77777777" w:rsidR="00957000" w:rsidRPr="00C72CD1" w:rsidRDefault="00957000" w:rsidP="00957000">
      <w:pPr>
        <w:pStyle w:val="FSCtPara"/>
      </w:pPr>
      <w:r w:rsidRPr="00C72CD1">
        <w:rPr>
          <w:lang w:val="en-AU"/>
        </w:rPr>
        <w:tab/>
        <w:t>(a)</w:t>
      </w:r>
      <w:r w:rsidRPr="00C72CD1">
        <w:rPr>
          <w:lang w:val="en-AU"/>
        </w:rPr>
        <w:tab/>
        <w:t>full chemi</w:t>
      </w:r>
      <w:r w:rsidRPr="00C72CD1">
        <w:t>cal name—4,7,10,13,16,19-docosahexaenoic acid (22:6n-3 DHA);</w:t>
      </w:r>
    </w:p>
    <w:p w14:paraId="72E8D289" w14:textId="77777777" w:rsidR="00957000" w:rsidRPr="00C72CD1" w:rsidRDefault="00957000" w:rsidP="00957000">
      <w:pPr>
        <w:pStyle w:val="FSCtPara"/>
      </w:pPr>
      <w:r w:rsidRPr="00C72CD1">
        <w:tab/>
        <w:t>(b)</w:t>
      </w:r>
      <w:r w:rsidRPr="00C72CD1">
        <w:tab/>
        <w:t>DHA (%)—minimum 35;</w:t>
      </w:r>
    </w:p>
    <w:p w14:paraId="68E1BF03" w14:textId="77777777" w:rsidR="00957000" w:rsidRPr="00C72CD1" w:rsidRDefault="00957000" w:rsidP="00957000">
      <w:pPr>
        <w:pStyle w:val="FSCtPara"/>
      </w:pPr>
      <w:r w:rsidRPr="00C72CD1">
        <w:tab/>
        <w:t>(c)</w:t>
      </w:r>
      <w:r w:rsidRPr="00C72CD1">
        <w:tab/>
        <w:t>EPA (%)—maximum 10;</w:t>
      </w:r>
    </w:p>
    <w:p w14:paraId="3769D000" w14:textId="77777777" w:rsidR="00957000" w:rsidRPr="00C72CD1" w:rsidRDefault="00957000" w:rsidP="00957000">
      <w:pPr>
        <w:pStyle w:val="FSCtPara"/>
      </w:pPr>
      <w:r w:rsidRPr="00C72CD1">
        <w:tab/>
        <w:t>(d)</w:t>
      </w:r>
      <w:r w:rsidRPr="00C72CD1">
        <w:tab/>
        <w:t>*trans fatty acids (%)—maximum 2.0;</w:t>
      </w:r>
    </w:p>
    <w:p w14:paraId="715D57C7" w14:textId="77777777" w:rsidR="00957000" w:rsidRPr="00C72CD1" w:rsidRDefault="00957000" w:rsidP="00957000">
      <w:pPr>
        <w:pStyle w:val="FSCtPara"/>
      </w:pPr>
      <w:r w:rsidRPr="00C72CD1">
        <w:tab/>
        <w:t>(e)</w:t>
      </w:r>
      <w:r w:rsidRPr="00C72CD1">
        <w:tab/>
        <w:t>lead (mg/kg)—maximum 0.1;</w:t>
      </w:r>
    </w:p>
    <w:p w14:paraId="24FD6DF2" w14:textId="77777777" w:rsidR="00957000" w:rsidRPr="00C72CD1" w:rsidRDefault="00957000" w:rsidP="00957000">
      <w:pPr>
        <w:pStyle w:val="FSCtPara"/>
      </w:pPr>
      <w:r w:rsidRPr="00C72CD1">
        <w:tab/>
        <w:t>(f)</w:t>
      </w:r>
      <w:r w:rsidRPr="00C72CD1">
        <w:tab/>
        <w:t>arsenic (mg/kg)—maximum 0.1;</w:t>
      </w:r>
    </w:p>
    <w:p w14:paraId="296FB21C" w14:textId="77777777" w:rsidR="00957000" w:rsidRPr="00C72CD1" w:rsidRDefault="00957000" w:rsidP="00957000">
      <w:pPr>
        <w:pStyle w:val="FSCtPara"/>
      </w:pPr>
      <w:r w:rsidRPr="00C72CD1">
        <w:tab/>
        <w:t>(g)</w:t>
      </w:r>
      <w:r w:rsidRPr="00C72CD1">
        <w:tab/>
        <w:t>mercury (mg/kg)—maximum 0.1;</w:t>
      </w:r>
    </w:p>
    <w:p w14:paraId="3D10A3CE" w14:textId="77777777" w:rsidR="00957000" w:rsidRPr="00C72CD1" w:rsidRDefault="00957000" w:rsidP="00957000">
      <w:pPr>
        <w:pStyle w:val="FSCtPara"/>
        <w:rPr>
          <w:lang w:val="en-AU"/>
        </w:rPr>
      </w:pPr>
      <w:r w:rsidRPr="00C72CD1">
        <w:tab/>
        <w:t>(h)</w:t>
      </w:r>
      <w:r w:rsidRPr="00C72CD1">
        <w:tab/>
        <w:t>hexane (</w:t>
      </w:r>
      <w:r w:rsidRPr="00C72CD1">
        <w:rPr>
          <w:lang w:val="en-AU"/>
        </w:rPr>
        <w:t>mg/kg)—maximum 0.3.</w:t>
      </w:r>
    </w:p>
    <w:p w14:paraId="4268E230" w14:textId="77777777" w:rsidR="00957000" w:rsidRPr="00C72CD1" w:rsidRDefault="00957000" w:rsidP="00957000">
      <w:pPr>
        <w:pStyle w:val="FSCDraftingitem"/>
      </w:pPr>
      <w:r w:rsidRPr="00C72CD1">
        <w:rPr>
          <w:b/>
        </w:rPr>
        <w:t>[2]</w:t>
      </w:r>
      <w:r w:rsidRPr="00C72CD1">
        <w:rPr>
          <w:b/>
        </w:rPr>
        <w:tab/>
        <w:t>Schedule 25</w:t>
      </w:r>
      <w:r w:rsidRPr="00C72CD1">
        <w:t xml:space="preserve"> is varied by inserting into the table to section S25—2, in alphabetical order</w:t>
      </w:r>
    </w:p>
    <w:tbl>
      <w:tblPr>
        <w:tblW w:w="9072" w:type="dxa"/>
        <w:jc w:val="center"/>
        <w:tblLook w:val="04A0" w:firstRow="1" w:lastRow="0" w:firstColumn="1" w:lastColumn="0" w:noHBand="0" w:noVBand="1"/>
      </w:tblPr>
      <w:tblGrid>
        <w:gridCol w:w="2836"/>
        <w:gridCol w:w="6236"/>
      </w:tblGrid>
      <w:tr w:rsidR="00957000" w:rsidRPr="00C72CD1" w14:paraId="7367AD7A" w14:textId="77777777" w:rsidTr="0030634D">
        <w:trPr>
          <w:cantSplit/>
          <w:jc w:val="center"/>
        </w:trPr>
        <w:tc>
          <w:tcPr>
            <w:tcW w:w="2836" w:type="dxa"/>
          </w:tcPr>
          <w:p w14:paraId="4CBA28CC" w14:textId="77777777" w:rsidR="00957000" w:rsidRPr="00C72CD1" w:rsidRDefault="00957000" w:rsidP="0030634D">
            <w:pPr>
              <w:pStyle w:val="FSCtblMain"/>
            </w:pPr>
            <w:r w:rsidRPr="00C72CD1">
              <w:t xml:space="preserve">Oil derived from marine micro-algae </w:t>
            </w:r>
            <w:r w:rsidRPr="00C72CD1">
              <w:rPr>
                <w:i/>
              </w:rPr>
              <w:t>Schizochytrium</w:t>
            </w:r>
            <w:r w:rsidRPr="00C72CD1">
              <w:t xml:space="preserve"> sp. (American Type Culture Collection (ATCC) PTA-9695)</w:t>
            </w:r>
          </w:p>
        </w:tc>
        <w:tc>
          <w:tcPr>
            <w:tcW w:w="6236" w:type="dxa"/>
          </w:tcPr>
          <w:p w14:paraId="1CBC0064" w14:textId="77777777" w:rsidR="00957000" w:rsidRPr="00C72CD1" w:rsidRDefault="00957000" w:rsidP="0030634D">
            <w:pPr>
              <w:pStyle w:val="FSCtblPara"/>
            </w:pPr>
            <w:r w:rsidRPr="00C72CD1">
              <w:t>1.</w:t>
            </w:r>
            <w:r w:rsidRPr="00C72CD1">
              <w:tab/>
              <w:t>May only be added to infant formula products in accordance with Standard 2.9.1.</w:t>
            </w:r>
          </w:p>
        </w:tc>
      </w:tr>
    </w:tbl>
    <w:p w14:paraId="6B772784" w14:textId="77777777" w:rsidR="00957000" w:rsidRPr="00C72CD1" w:rsidRDefault="00957000" w:rsidP="00957000">
      <w:pPr>
        <w:tabs>
          <w:tab w:val="clear" w:pos="851"/>
        </w:tabs>
        <w:rPr>
          <w:sz w:val="22"/>
          <w:szCs w:val="24"/>
          <w:lang w:bidi="en-US"/>
        </w:rPr>
      </w:pPr>
    </w:p>
    <w:p w14:paraId="5533D914" w14:textId="77777777" w:rsidR="00957000" w:rsidRPr="00C72CD1" w:rsidRDefault="00957000" w:rsidP="00957000">
      <w:pPr>
        <w:widowControl/>
        <w:spacing w:before="120" w:after="120"/>
        <w:rPr>
          <w:b/>
          <w:bCs/>
          <w:sz w:val="22"/>
        </w:rPr>
      </w:pPr>
      <w:r w:rsidRPr="00C72CD1">
        <w:rPr>
          <w:b/>
          <w:bCs/>
          <w:sz w:val="22"/>
        </w:rPr>
        <w:br w:type="page"/>
      </w:r>
    </w:p>
    <w:p w14:paraId="411BC449" w14:textId="77777777" w:rsidR="00957000" w:rsidRPr="000E662B" w:rsidRDefault="00957000" w:rsidP="00957000">
      <w:pPr>
        <w:tabs>
          <w:tab w:val="clear" w:pos="851"/>
        </w:tabs>
        <w:rPr>
          <w:noProof/>
          <w:szCs w:val="24"/>
          <w:lang w:val="en-AU" w:eastAsia="en-AU" w:bidi="en-US"/>
        </w:rPr>
      </w:pPr>
      <w:r w:rsidRPr="00C72CD1">
        <w:rPr>
          <w:noProof/>
          <w:szCs w:val="24"/>
          <w:lang w:eastAsia="en-GB"/>
        </w:rPr>
        <w:lastRenderedPageBreak/>
        <w:drawing>
          <wp:inline distT="0" distB="0" distL="0" distR="0" wp14:anchorId="44773B89" wp14:editId="2D33C4C5">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145ED33" w14:textId="77777777" w:rsidR="00957000" w:rsidRPr="000E662B" w:rsidRDefault="00957000" w:rsidP="00957000">
      <w:pPr>
        <w:pBdr>
          <w:bottom w:val="single" w:sz="4" w:space="1" w:color="auto"/>
        </w:pBdr>
        <w:tabs>
          <w:tab w:val="clear" w:pos="851"/>
        </w:tabs>
        <w:rPr>
          <w:b/>
          <w:bCs/>
          <w:sz w:val="22"/>
          <w:lang w:bidi="en-US"/>
        </w:rPr>
      </w:pPr>
    </w:p>
    <w:p w14:paraId="52A99EB5" w14:textId="77777777" w:rsidR="00957000" w:rsidRPr="000E662B" w:rsidRDefault="00957000" w:rsidP="00957000">
      <w:pPr>
        <w:pBdr>
          <w:bottom w:val="single" w:sz="4" w:space="1" w:color="auto"/>
        </w:pBdr>
        <w:tabs>
          <w:tab w:val="clear" w:pos="851"/>
        </w:tabs>
        <w:rPr>
          <w:b/>
          <w:szCs w:val="24"/>
          <w:lang w:bidi="en-US"/>
        </w:rPr>
      </w:pPr>
      <w:r w:rsidRPr="000E662B">
        <w:rPr>
          <w:b/>
          <w:szCs w:val="24"/>
          <w:lang w:bidi="en-US"/>
        </w:rPr>
        <w:t>Food Standards (Application A1133 – Maximum Residue Limits for Avilamycin in specific Pig Commodities) Variation</w:t>
      </w:r>
    </w:p>
    <w:p w14:paraId="503A7625" w14:textId="77777777" w:rsidR="00957000" w:rsidRPr="000E662B" w:rsidRDefault="00957000" w:rsidP="00957000">
      <w:pPr>
        <w:pBdr>
          <w:bottom w:val="single" w:sz="4" w:space="1" w:color="auto"/>
        </w:pBdr>
        <w:tabs>
          <w:tab w:val="clear" w:pos="851"/>
        </w:tabs>
        <w:rPr>
          <w:b/>
          <w:szCs w:val="24"/>
          <w:lang w:bidi="en-US"/>
        </w:rPr>
      </w:pPr>
    </w:p>
    <w:p w14:paraId="6DD354F6" w14:textId="77777777" w:rsidR="00957000" w:rsidRPr="000E662B" w:rsidRDefault="00957000" w:rsidP="00957000">
      <w:pPr>
        <w:tabs>
          <w:tab w:val="clear" w:pos="851"/>
        </w:tabs>
        <w:rPr>
          <w:szCs w:val="24"/>
          <w:lang w:bidi="en-US"/>
        </w:rPr>
      </w:pPr>
    </w:p>
    <w:p w14:paraId="5F6F544E" w14:textId="77777777" w:rsidR="00957000" w:rsidRPr="000E662B" w:rsidRDefault="00957000" w:rsidP="00957000">
      <w:pPr>
        <w:tabs>
          <w:tab w:val="clear" w:pos="851"/>
        </w:tabs>
        <w:rPr>
          <w:szCs w:val="24"/>
          <w:lang w:bidi="en-US"/>
        </w:rPr>
      </w:pPr>
      <w:r w:rsidRPr="000E662B">
        <w:rPr>
          <w:szCs w:val="24"/>
          <w:lang w:bidi="en-US"/>
        </w:rPr>
        <w:t xml:space="preserve">The Board of Food Standards Australia New Zealand gives notice of the making of this variation under section 92 of the </w:t>
      </w:r>
      <w:r w:rsidRPr="000E662B">
        <w:rPr>
          <w:i/>
          <w:szCs w:val="24"/>
          <w:lang w:bidi="en-US"/>
        </w:rPr>
        <w:t>Food Standards Australia New Zealand Act 1991</w:t>
      </w:r>
      <w:r w:rsidRPr="000E662B">
        <w:rPr>
          <w:szCs w:val="24"/>
          <w:lang w:bidi="en-US"/>
        </w:rPr>
        <w:t>.  The variation commences on the date specified in clause 3 of this variation.</w:t>
      </w:r>
    </w:p>
    <w:p w14:paraId="4D0226C0" w14:textId="77777777" w:rsidR="00957000" w:rsidRPr="000E662B" w:rsidRDefault="00957000" w:rsidP="00957000">
      <w:pPr>
        <w:tabs>
          <w:tab w:val="clear" w:pos="851"/>
        </w:tabs>
        <w:rPr>
          <w:szCs w:val="24"/>
          <w:lang w:bidi="en-US"/>
        </w:rPr>
      </w:pPr>
    </w:p>
    <w:p w14:paraId="66957B99" w14:textId="77777777" w:rsidR="00957000" w:rsidRPr="000E662B" w:rsidRDefault="00957000" w:rsidP="00957000">
      <w:pPr>
        <w:tabs>
          <w:tab w:val="clear" w:pos="851"/>
        </w:tabs>
        <w:rPr>
          <w:szCs w:val="24"/>
          <w:lang w:bidi="en-US"/>
        </w:rPr>
      </w:pPr>
      <w:r>
        <w:rPr>
          <w:szCs w:val="24"/>
          <w:lang w:bidi="en-US"/>
        </w:rPr>
        <w:t>Dated 22 May 2017</w:t>
      </w:r>
    </w:p>
    <w:p w14:paraId="0FB39359" w14:textId="77777777" w:rsidR="00957000" w:rsidRPr="000E662B" w:rsidRDefault="00957000" w:rsidP="00957000">
      <w:pPr>
        <w:tabs>
          <w:tab w:val="clear" w:pos="851"/>
        </w:tabs>
        <w:rPr>
          <w:szCs w:val="24"/>
          <w:lang w:bidi="en-US"/>
        </w:rPr>
      </w:pPr>
      <w:r w:rsidRPr="00CD554C">
        <w:rPr>
          <w:noProof/>
          <w:sz w:val="22"/>
          <w:szCs w:val="24"/>
          <w:lang w:eastAsia="en-GB"/>
        </w:rPr>
        <w:drawing>
          <wp:inline distT="0" distB="0" distL="0" distR="0" wp14:anchorId="361096C7" wp14:editId="357528A2">
            <wp:extent cx="1343025" cy="7905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77286CFC" w14:textId="77777777" w:rsidR="00957000" w:rsidRPr="000E662B" w:rsidRDefault="00957000" w:rsidP="00957000">
      <w:pPr>
        <w:tabs>
          <w:tab w:val="clear" w:pos="851"/>
        </w:tabs>
        <w:rPr>
          <w:szCs w:val="24"/>
          <w:lang w:bidi="en-US"/>
        </w:rPr>
      </w:pPr>
      <w:r w:rsidRPr="000E662B">
        <w:rPr>
          <w:szCs w:val="24"/>
          <w:lang w:bidi="en-US"/>
        </w:rPr>
        <w:t>Standards Management Officer</w:t>
      </w:r>
    </w:p>
    <w:p w14:paraId="64E9ED77" w14:textId="77777777" w:rsidR="00957000" w:rsidRPr="000E662B" w:rsidRDefault="00957000" w:rsidP="00957000">
      <w:pPr>
        <w:tabs>
          <w:tab w:val="clear" w:pos="851"/>
        </w:tabs>
        <w:rPr>
          <w:szCs w:val="24"/>
          <w:lang w:bidi="en-US"/>
        </w:rPr>
      </w:pPr>
      <w:r w:rsidRPr="000E662B">
        <w:rPr>
          <w:szCs w:val="24"/>
          <w:lang w:bidi="en-US"/>
        </w:rPr>
        <w:t>Delegate of the Board of Food Standards Australia New Zealand</w:t>
      </w:r>
    </w:p>
    <w:p w14:paraId="7D47DA0D" w14:textId="77777777" w:rsidR="00957000" w:rsidRPr="000E662B" w:rsidRDefault="00957000" w:rsidP="00957000">
      <w:pPr>
        <w:tabs>
          <w:tab w:val="clear" w:pos="851"/>
        </w:tabs>
        <w:rPr>
          <w:szCs w:val="24"/>
          <w:lang w:bidi="en-US"/>
        </w:rPr>
      </w:pPr>
    </w:p>
    <w:p w14:paraId="48850D2C" w14:textId="77777777" w:rsidR="00957000" w:rsidRPr="000E662B" w:rsidRDefault="00957000" w:rsidP="00957000">
      <w:pPr>
        <w:tabs>
          <w:tab w:val="clear" w:pos="851"/>
        </w:tabs>
        <w:rPr>
          <w:szCs w:val="24"/>
          <w:lang w:bidi="en-US"/>
        </w:rPr>
      </w:pPr>
    </w:p>
    <w:p w14:paraId="335732EB" w14:textId="77777777" w:rsidR="00957000" w:rsidRPr="000E662B" w:rsidRDefault="00957000" w:rsidP="00957000">
      <w:pPr>
        <w:tabs>
          <w:tab w:val="clear" w:pos="851"/>
        </w:tabs>
        <w:rPr>
          <w:szCs w:val="24"/>
          <w:lang w:bidi="en-US"/>
        </w:rPr>
      </w:pPr>
    </w:p>
    <w:p w14:paraId="3349245C" w14:textId="77777777" w:rsidR="00957000" w:rsidRPr="000E662B" w:rsidRDefault="00957000" w:rsidP="00957000">
      <w:pPr>
        <w:tabs>
          <w:tab w:val="clear" w:pos="851"/>
        </w:tabs>
        <w:rPr>
          <w:szCs w:val="24"/>
          <w:lang w:bidi="en-US"/>
        </w:rPr>
      </w:pPr>
    </w:p>
    <w:p w14:paraId="18049FBC" w14:textId="77777777" w:rsidR="00957000" w:rsidRPr="000E662B" w:rsidRDefault="00957000" w:rsidP="00957000">
      <w:pPr>
        <w:tabs>
          <w:tab w:val="clear" w:pos="851"/>
        </w:tabs>
        <w:rPr>
          <w:szCs w:val="24"/>
          <w:lang w:bidi="en-US"/>
        </w:rPr>
      </w:pPr>
    </w:p>
    <w:p w14:paraId="0470BFA0" w14:textId="77777777" w:rsidR="00957000" w:rsidRPr="000E662B" w:rsidRDefault="00957000" w:rsidP="00957000">
      <w:pPr>
        <w:pBdr>
          <w:top w:val="single" w:sz="4" w:space="1" w:color="auto"/>
          <w:left w:val="single" w:sz="4" w:space="4" w:color="auto"/>
          <w:bottom w:val="single" w:sz="4" w:space="1" w:color="auto"/>
          <w:right w:val="single" w:sz="4" w:space="4" w:color="auto"/>
        </w:pBdr>
        <w:tabs>
          <w:tab w:val="clear" w:pos="851"/>
        </w:tabs>
        <w:rPr>
          <w:b/>
          <w:szCs w:val="24"/>
          <w:lang w:bidi="en-US"/>
        </w:rPr>
      </w:pPr>
      <w:r w:rsidRPr="000E662B">
        <w:rPr>
          <w:b/>
          <w:szCs w:val="24"/>
          <w:lang w:bidi="en-US"/>
        </w:rPr>
        <w:t xml:space="preserve">Note:  </w:t>
      </w:r>
    </w:p>
    <w:p w14:paraId="747405CF" w14:textId="77777777" w:rsidR="00957000" w:rsidRPr="000E662B" w:rsidRDefault="00957000" w:rsidP="00957000">
      <w:pPr>
        <w:pBdr>
          <w:top w:val="single" w:sz="4" w:space="1" w:color="auto"/>
          <w:left w:val="single" w:sz="4" w:space="4" w:color="auto"/>
          <w:bottom w:val="single" w:sz="4" w:space="1" w:color="auto"/>
          <w:right w:val="single" w:sz="4" w:space="4" w:color="auto"/>
        </w:pBdr>
        <w:tabs>
          <w:tab w:val="clear" w:pos="851"/>
        </w:tabs>
        <w:rPr>
          <w:szCs w:val="24"/>
          <w:lang w:bidi="en-US"/>
        </w:rPr>
      </w:pPr>
    </w:p>
    <w:p w14:paraId="220FC83E" w14:textId="77777777" w:rsidR="00957000" w:rsidRPr="00C72CD1" w:rsidRDefault="00957000" w:rsidP="00957000">
      <w:pPr>
        <w:pBdr>
          <w:top w:val="single" w:sz="4" w:space="1" w:color="auto"/>
          <w:left w:val="single" w:sz="4" w:space="4" w:color="auto"/>
          <w:bottom w:val="single" w:sz="4" w:space="1" w:color="auto"/>
          <w:right w:val="single" w:sz="4" w:space="4" w:color="auto"/>
        </w:pBdr>
        <w:tabs>
          <w:tab w:val="clear" w:pos="851"/>
        </w:tabs>
        <w:rPr>
          <w:szCs w:val="24"/>
          <w:lang w:bidi="en-US"/>
        </w:rPr>
      </w:pPr>
      <w:r w:rsidRPr="000E662B">
        <w:rPr>
          <w:szCs w:val="24"/>
          <w:lang w:bidi="en-US"/>
        </w:rPr>
        <w:t xml:space="preserve">This variation will be published in the Commonwealth of Australia Gazette No. FSC </w:t>
      </w:r>
      <w:r w:rsidRPr="00C72CD1">
        <w:rPr>
          <w:szCs w:val="24"/>
          <w:lang w:bidi="en-US"/>
        </w:rPr>
        <w:t xml:space="preserve">112 on 25 May 2017. This means that this date is the gazettal date for the purposes of clause 3 of the variation. </w:t>
      </w:r>
    </w:p>
    <w:p w14:paraId="161F0B22" w14:textId="77777777" w:rsidR="00B1428C" w:rsidRDefault="00B1428C" w:rsidP="00B1428C">
      <w:pPr>
        <w:pStyle w:val="FSCDraftingitemheading"/>
      </w:pPr>
      <w:r>
        <w:br w:type="page"/>
      </w:r>
    </w:p>
    <w:p w14:paraId="5281B7AE" w14:textId="443A92D0" w:rsidR="00957000" w:rsidRPr="00B1428C" w:rsidRDefault="00957000" w:rsidP="00B1428C">
      <w:pPr>
        <w:pStyle w:val="FSCDraftingitemheading"/>
      </w:pPr>
      <w:r w:rsidRPr="000E662B">
        <w:lastRenderedPageBreak/>
        <w:t>1</w:t>
      </w:r>
      <w:r w:rsidRPr="000E662B">
        <w:tab/>
        <w:t>Name</w:t>
      </w:r>
      <w:r>
        <w:t xml:space="preserve"> </w:t>
      </w:r>
    </w:p>
    <w:p w14:paraId="55708126" w14:textId="77777777" w:rsidR="00957000" w:rsidRPr="000E662B" w:rsidRDefault="00957000" w:rsidP="00957000">
      <w:pPr>
        <w:pStyle w:val="FSCDraftingitem"/>
      </w:pPr>
      <w:r w:rsidRPr="000E662B">
        <w:t xml:space="preserve">This instrument is the </w:t>
      </w:r>
      <w:r w:rsidRPr="001811C4">
        <w:rPr>
          <w:i/>
        </w:rPr>
        <w:t>Food Standards (Application A1133</w:t>
      </w:r>
      <w:r w:rsidRPr="001811C4">
        <w:rPr>
          <w:b/>
          <w:i/>
        </w:rPr>
        <w:t xml:space="preserve"> </w:t>
      </w:r>
      <w:r w:rsidRPr="001811C4">
        <w:rPr>
          <w:i/>
        </w:rPr>
        <w:t>– Maximum Residue Limits for Avilamycin in specific Pig Commodities) Variation</w:t>
      </w:r>
      <w:r w:rsidRPr="000E662B">
        <w:t>.</w:t>
      </w:r>
    </w:p>
    <w:p w14:paraId="58178112" w14:textId="77777777" w:rsidR="00957000" w:rsidRPr="000E662B" w:rsidRDefault="00957000" w:rsidP="00957000">
      <w:pPr>
        <w:pStyle w:val="FSCDraftingitemheading"/>
      </w:pPr>
      <w:r w:rsidRPr="000E662B">
        <w:t>2</w:t>
      </w:r>
      <w:r w:rsidRPr="000E662B">
        <w:tab/>
        <w:t xml:space="preserve">Variation to a Standard in the </w:t>
      </w:r>
      <w:r w:rsidRPr="001811C4">
        <w:rPr>
          <w:i/>
        </w:rPr>
        <w:t>Australia New Zealand Food Standards Code</w:t>
      </w:r>
    </w:p>
    <w:p w14:paraId="18BF6975" w14:textId="77777777" w:rsidR="00957000" w:rsidRPr="000E662B" w:rsidRDefault="00957000" w:rsidP="00957000">
      <w:pPr>
        <w:pStyle w:val="FSCDraftingitem"/>
      </w:pPr>
      <w:r w:rsidRPr="000E662B">
        <w:t xml:space="preserve">The Schedule varies a Standard in the </w:t>
      </w:r>
      <w:r w:rsidRPr="001811C4">
        <w:rPr>
          <w:i/>
        </w:rPr>
        <w:t>Australia New Zealand Food Standards Code</w:t>
      </w:r>
      <w:r w:rsidRPr="000E662B">
        <w:t>.</w:t>
      </w:r>
    </w:p>
    <w:p w14:paraId="023D5FC9" w14:textId="77777777" w:rsidR="00957000" w:rsidRPr="000E662B" w:rsidRDefault="00957000" w:rsidP="00957000">
      <w:pPr>
        <w:pStyle w:val="FSCDraftingitemheading"/>
      </w:pPr>
      <w:r w:rsidRPr="000E662B">
        <w:t>3</w:t>
      </w:r>
      <w:r w:rsidRPr="000E662B">
        <w:tab/>
        <w:t>Commencement</w:t>
      </w:r>
    </w:p>
    <w:p w14:paraId="079050EE" w14:textId="77777777" w:rsidR="00957000" w:rsidRPr="000E662B" w:rsidRDefault="00957000" w:rsidP="00957000">
      <w:pPr>
        <w:pStyle w:val="FSCDraftingitem"/>
      </w:pPr>
      <w:r w:rsidRPr="000E662B">
        <w:t>The variation commences on the date of gazettal.</w:t>
      </w:r>
    </w:p>
    <w:p w14:paraId="467D62B3" w14:textId="77777777" w:rsidR="00957000" w:rsidRPr="000E662B" w:rsidRDefault="00957000" w:rsidP="00957000">
      <w:pPr>
        <w:tabs>
          <w:tab w:val="clear" w:pos="851"/>
        </w:tabs>
        <w:jc w:val="center"/>
        <w:rPr>
          <w:b/>
          <w:szCs w:val="24"/>
          <w:lang w:bidi="en-US"/>
        </w:rPr>
      </w:pPr>
      <w:r w:rsidRPr="000E662B">
        <w:rPr>
          <w:b/>
          <w:szCs w:val="24"/>
          <w:lang w:bidi="en-US"/>
        </w:rPr>
        <w:t>Schedule</w:t>
      </w:r>
    </w:p>
    <w:p w14:paraId="53404C40" w14:textId="77777777" w:rsidR="00957000" w:rsidRPr="00C72CD1" w:rsidRDefault="00957000" w:rsidP="00957000">
      <w:pPr>
        <w:pStyle w:val="FSCDraftingitem"/>
      </w:pPr>
      <w:r w:rsidRPr="00C72CD1">
        <w:rPr>
          <w:b/>
          <w:lang w:bidi="en-US"/>
        </w:rPr>
        <w:t>[1]</w:t>
      </w:r>
      <w:r w:rsidRPr="00C72CD1">
        <w:rPr>
          <w:b/>
          <w:lang w:bidi="en-US"/>
        </w:rPr>
        <w:tab/>
      </w:r>
      <w:r w:rsidRPr="00C72CD1">
        <w:rPr>
          <w:lang w:bidi="en-US"/>
        </w:rPr>
        <w:t xml:space="preserve">The table to section S20—3 in </w:t>
      </w:r>
      <w:r w:rsidRPr="00C72CD1">
        <w:rPr>
          <w:b/>
          <w:lang w:bidi="en-US"/>
        </w:rPr>
        <w:t>Schedule 20</w:t>
      </w:r>
      <w:r w:rsidRPr="00C72CD1">
        <w:rPr>
          <w:lang w:bidi="en-US"/>
        </w:rPr>
        <w:t xml:space="preserve"> is varied by</w:t>
      </w:r>
      <w:r w:rsidRPr="00C72CD1">
        <w:rPr>
          <w:b/>
          <w:lang w:bidi="en-US"/>
        </w:rPr>
        <w:t xml:space="preserve"> </w:t>
      </w:r>
      <w:r w:rsidRPr="00C72CD1">
        <w:t>inserting in alphabetical order</w:t>
      </w:r>
    </w:p>
    <w:tbl>
      <w:tblPr>
        <w:tblStyle w:val="TableGrid39"/>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he table to section S20-3 in Schedule 20 is varied by inserting in alphabetical order"/>
        <w:tblDescription w:val="Agvet chemical: Avilamycin. Permitted Residue: Dichloroisoeverninic acid (DIA). Commodities- Pig fat/skin 0.2, Pig kidney 0.2, Pig liver 0.3, Pig meat 0.2 mg/kg"/>
      </w:tblPr>
      <w:tblGrid>
        <w:gridCol w:w="3402"/>
        <w:gridCol w:w="1020"/>
      </w:tblGrid>
      <w:tr w:rsidR="00957000" w:rsidRPr="00C72CD1" w14:paraId="5343FE1E" w14:textId="77777777" w:rsidTr="0030634D">
        <w:trPr>
          <w:tblHeader/>
        </w:trPr>
        <w:tc>
          <w:tcPr>
            <w:tcW w:w="4422" w:type="dxa"/>
            <w:gridSpan w:val="2"/>
            <w:tcBorders>
              <w:top w:val="single" w:sz="4" w:space="0" w:color="auto"/>
            </w:tcBorders>
            <w:shd w:val="clear" w:color="auto" w:fill="auto"/>
          </w:tcPr>
          <w:p w14:paraId="64BA1EFF" w14:textId="77777777" w:rsidR="00957000" w:rsidRPr="00C72CD1" w:rsidRDefault="00957000" w:rsidP="0030634D">
            <w:pPr>
              <w:pStyle w:val="FSCtblh3"/>
            </w:pPr>
            <w:r w:rsidRPr="00C72CD1">
              <w:t>Agvet chemical:  Avilamycin</w:t>
            </w:r>
            <w:r w:rsidRPr="00C72CD1">
              <w:rPr>
                <w:szCs w:val="18"/>
              </w:rPr>
              <w:t xml:space="preserve"> </w:t>
            </w:r>
          </w:p>
        </w:tc>
      </w:tr>
      <w:tr w:rsidR="00957000" w:rsidRPr="00C72CD1" w14:paraId="1A3D5583" w14:textId="77777777" w:rsidTr="0030634D">
        <w:trPr>
          <w:tblHeader/>
        </w:trPr>
        <w:tc>
          <w:tcPr>
            <w:tcW w:w="4422" w:type="dxa"/>
            <w:gridSpan w:val="2"/>
            <w:tcBorders>
              <w:bottom w:val="single" w:sz="4" w:space="0" w:color="auto"/>
            </w:tcBorders>
            <w:shd w:val="clear" w:color="auto" w:fill="auto"/>
          </w:tcPr>
          <w:p w14:paraId="7278AACC" w14:textId="77777777" w:rsidR="00957000" w:rsidRPr="00C72CD1" w:rsidRDefault="00957000" w:rsidP="0030634D">
            <w:pPr>
              <w:pStyle w:val="FSCtblh4"/>
            </w:pPr>
            <w:r w:rsidRPr="00C72CD1">
              <w:t>Permitted residue: dichloroisoeverninic acid (DIA)</w:t>
            </w:r>
          </w:p>
        </w:tc>
      </w:tr>
      <w:tr w:rsidR="00957000" w:rsidRPr="00C72CD1" w14:paraId="2439CE4D" w14:textId="77777777" w:rsidTr="0030634D">
        <w:trPr>
          <w:tblHeader/>
        </w:trPr>
        <w:tc>
          <w:tcPr>
            <w:tcW w:w="3402" w:type="dxa"/>
            <w:shd w:val="clear" w:color="auto" w:fill="auto"/>
          </w:tcPr>
          <w:p w14:paraId="3E0650BE" w14:textId="77777777" w:rsidR="00957000" w:rsidRPr="00C72CD1" w:rsidRDefault="00957000" w:rsidP="0030634D">
            <w:pPr>
              <w:pStyle w:val="FSCtblMRL1"/>
            </w:pPr>
            <w:r w:rsidRPr="00C72CD1">
              <w:rPr>
                <w:lang w:val="en-AU"/>
              </w:rPr>
              <w:t>Pig fat/skin</w:t>
            </w:r>
          </w:p>
        </w:tc>
        <w:tc>
          <w:tcPr>
            <w:tcW w:w="1020" w:type="dxa"/>
            <w:shd w:val="clear" w:color="auto" w:fill="auto"/>
          </w:tcPr>
          <w:p w14:paraId="13544DD0" w14:textId="77777777" w:rsidR="00957000" w:rsidRPr="00C72CD1" w:rsidRDefault="00957000" w:rsidP="0030634D">
            <w:pPr>
              <w:pStyle w:val="FSCtblMRL2"/>
              <w:rPr>
                <w:sz w:val="22"/>
                <w:szCs w:val="24"/>
                <w:lang w:val="en-AU" w:eastAsia="en-AU" w:bidi="en-US"/>
              </w:rPr>
            </w:pPr>
            <w:r w:rsidRPr="00C72CD1">
              <w:rPr>
                <w:lang w:val="en-AU" w:eastAsia="en-AU"/>
              </w:rPr>
              <w:t>0.2</w:t>
            </w:r>
          </w:p>
        </w:tc>
      </w:tr>
      <w:tr w:rsidR="00957000" w:rsidRPr="00C72CD1" w14:paraId="17938970" w14:textId="77777777" w:rsidTr="0030634D">
        <w:trPr>
          <w:tblHeader/>
        </w:trPr>
        <w:tc>
          <w:tcPr>
            <w:tcW w:w="3402" w:type="dxa"/>
            <w:shd w:val="clear" w:color="auto" w:fill="auto"/>
          </w:tcPr>
          <w:p w14:paraId="58AC1A1E" w14:textId="77777777" w:rsidR="00957000" w:rsidRPr="00C72CD1" w:rsidRDefault="00957000" w:rsidP="0030634D">
            <w:pPr>
              <w:pStyle w:val="FSCtblMRL1"/>
            </w:pPr>
            <w:r w:rsidRPr="00C72CD1">
              <w:rPr>
                <w:lang w:val="en-AU"/>
              </w:rPr>
              <w:t>Pig kidney</w:t>
            </w:r>
          </w:p>
        </w:tc>
        <w:tc>
          <w:tcPr>
            <w:tcW w:w="1020" w:type="dxa"/>
            <w:shd w:val="clear" w:color="auto" w:fill="auto"/>
          </w:tcPr>
          <w:p w14:paraId="5D72C8F0" w14:textId="77777777" w:rsidR="00957000" w:rsidRPr="00C72CD1" w:rsidRDefault="00957000" w:rsidP="0030634D">
            <w:pPr>
              <w:pStyle w:val="FSCtblMRL2"/>
              <w:rPr>
                <w:lang w:eastAsia="en-AU"/>
              </w:rPr>
            </w:pPr>
            <w:r w:rsidRPr="00C72CD1">
              <w:rPr>
                <w:lang w:val="en-AU" w:eastAsia="en-AU"/>
              </w:rPr>
              <w:t>0.2</w:t>
            </w:r>
          </w:p>
        </w:tc>
      </w:tr>
      <w:tr w:rsidR="00957000" w:rsidRPr="00C72CD1" w14:paraId="69A9AD24" w14:textId="77777777" w:rsidTr="0030634D">
        <w:trPr>
          <w:tblHeader/>
        </w:trPr>
        <w:tc>
          <w:tcPr>
            <w:tcW w:w="3402" w:type="dxa"/>
          </w:tcPr>
          <w:p w14:paraId="120C56E5" w14:textId="77777777" w:rsidR="00957000" w:rsidRPr="00C72CD1" w:rsidRDefault="00957000" w:rsidP="0030634D">
            <w:pPr>
              <w:pStyle w:val="FSCtblMRL1"/>
            </w:pPr>
            <w:r w:rsidRPr="00C72CD1">
              <w:rPr>
                <w:lang w:val="en-AU"/>
              </w:rPr>
              <w:t>Pig liver</w:t>
            </w:r>
          </w:p>
        </w:tc>
        <w:tc>
          <w:tcPr>
            <w:tcW w:w="1020" w:type="dxa"/>
          </w:tcPr>
          <w:p w14:paraId="7E6E546C" w14:textId="77777777" w:rsidR="00957000" w:rsidRPr="00C72CD1" w:rsidRDefault="00957000" w:rsidP="0030634D">
            <w:pPr>
              <w:pStyle w:val="FSCtblMRL2"/>
              <w:rPr>
                <w:lang w:eastAsia="en-AU"/>
              </w:rPr>
            </w:pPr>
            <w:r w:rsidRPr="00C72CD1">
              <w:rPr>
                <w:lang w:val="en-AU" w:eastAsia="en-AU"/>
              </w:rPr>
              <w:t>0.3</w:t>
            </w:r>
          </w:p>
        </w:tc>
      </w:tr>
      <w:tr w:rsidR="00957000" w:rsidRPr="000E662B" w14:paraId="793955A5" w14:textId="77777777" w:rsidTr="0030634D">
        <w:trPr>
          <w:tblHeader/>
        </w:trPr>
        <w:tc>
          <w:tcPr>
            <w:tcW w:w="3402" w:type="dxa"/>
            <w:tcBorders>
              <w:bottom w:val="single" w:sz="4" w:space="0" w:color="auto"/>
            </w:tcBorders>
          </w:tcPr>
          <w:p w14:paraId="2D642C4D" w14:textId="77777777" w:rsidR="00957000" w:rsidRPr="00C72CD1" w:rsidRDefault="00957000" w:rsidP="0030634D">
            <w:pPr>
              <w:pStyle w:val="FSCtblMRL1"/>
            </w:pPr>
            <w:r w:rsidRPr="00C72CD1">
              <w:rPr>
                <w:lang w:val="en-AU"/>
              </w:rPr>
              <w:t>Pig meat</w:t>
            </w:r>
          </w:p>
        </w:tc>
        <w:tc>
          <w:tcPr>
            <w:tcW w:w="1020" w:type="dxa"/>
            <w:tcBorders>
              <w:bottom w:val="single" w:sz="4" w:space="0" w:color="auto"/>
            </w:tcBorders>
          </w:tcPr>
          <w:p w14:paraId="770440DD" w14:textId="77777777" w:rsidR="00957000" w:rsidRPr="000E662B" w:rsidRDefault="00957000" w:rsidP="0030634D">
            <w:pPr>
              <w:pStyle w:val="FSCtblMRL2"/>
              <w:rPr>
                <w:lang w:eastAsia="en-AU"/>
              </w:rPr>
            </w:pPr>
            <w:r w:rsidRPr="00C72CD1">
              <w:rPr>
                <w:lang w:val="en-AU" w:eastAsia="en-AU"/>
              </w:rPr>
              <w:t>0.2</w:t>
            </w:r>
          </w:p>
        </w:tc>
      </w:tr>
    </w:tbl>
    <w:p w14:paraId="2797826B" w14:textId="77777777" w:rsidR="00957000" w:rsidRDefault="00957000" w:rsidP="00957000">
      <w:pPr>
        <w:tabs>
          <w:tab w:val="clear" w:pos="851"/>
        </w:tabs>
        <w:rPr>
          <w:rFonts w:cs="Arial"/>
          <w:sz w:val="22"/>
          <w:szCs w:val="24"/>
          <w:lang w:bidi="en-US"/>
        </w:rPr>
      </w:pPr>
      <w:r>
        <w:rPr>
          <w:rFonts w:cs="Arial"/>
          <w:sz w:val="22"/>
          <w:szCs w:val="24"/>
          <w:lang w:bidi="en-US"/>
        </w:rPr>
        <w:br w:type="page"/>
      </w:r>
    </w:p>
    <w:p w14:paraId="7A7316DD" w14:textId="77777777" w:rsidR="00957000" w:rsidRPr="000E662B" w:rsidRDefault="00957000" w:rsidP="00957000">
      <w:pPr>
        <w:rPr>
          <w:noProof/>
          <w:lang w:val="en-AU" w:eastAsia="en-AU"/>
        </w:rPr>
      </w:pPr>
      <w:r w:rsidRPr="000E662B">
        <w:rPr>
          <w:noProof/>
          <w:lang w:eastAsia="en-GB"/>
        </w:rPr>
        <w:lastRenderedPageBreak/>
        <w:drawing>
          <wp:inline distT="0" distB="0" distL="0" distR="0" wp14:anchorId="6AA4AE9C" wp14:editId="4ACB75C1">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C410DE1" w14:textId="77777777" w:rsidR="00957000" w:rsidRPr="000E662B" w:rsidRDefault="00957000" w:rsidP="00957000">
      <w:pPr>
        <w:pBdr>
          <w:bottom w:val="single" w:sz="4" w:space="1" w:color="auto"/>
        </w:pBdr>
        <w:rPr>
          <w:b/>
          <w:bCs/>
          <w:sz w:val="22"/>
        </w:rPr>
      </w:pPr>
    </w:p>
    <w:p w14:paraId="56BE324D" w14:textId="77777777" w:rsidR="00957000" w:rsidRPr="000E662B" w:rsidRDefault="00957000" w:rsidP="00957000">
      <w:pPr>
        <w:pBdr>
          <w:bottom w:val="single" w:sz="4" w:space="1" w:color="auto"/>
        </w:pBdr>
        <w:rPr>
          <w:b/>
        </w:rPr>
      </w:pPr>
      <w:r w:rsidRPr="000E662B">
        <w:rPr>
          <w:b/>
        </w:rPr>
        <w:t xml:space="preserve">Food Standards (Application A1134 – </w:t>
      </w:r>
      <w:r w:rsidRPr="000E662B">
        <w:rPr>
          <w:b/>
          <w:bCs/>
        </w:rPr>
        <w:t>Increased Concentration of Plant Sterols in Breakfast Cereals</w:t>
      </w:r>
      <w:r w:rsidRPr="000E662B">
        <w:rPr>
          <w:b/>
        </w:rPr>
        <w:t>) Variation</w:t>
      </w:r>
    </w:p>
    <w:p w14:paraId="599C8B56" w14:textId="77777777" w:rsidR="00957000" w:rsidRPr="000E662B" w:rsidRDefault="00957000" w:rsidP="00957000">
      <w:pPr>
        <w:pBdr>
          <w:bottom w:val="single" w:sz="4" w:space="1" w:color="auto"/>
        </w:pBdr>
        <w:rPr>
          <w:b/>
        </w:rPr>
      </w:pPr>
    </w:p>
    <w:p w14:paraId="659A5A80" w14:textId="77777777" w:rsidR="00957000" w:rsidRPr="000E662B" w:rsidRDefault="00957000" w:rsidP="00957000"/>
    <w:p w14:paraId="6D8ECECB" w14:textId="77777777" w:rsidR="00957000" w:rsidRPr="000E662B" w:rsidRDefault="00957000" w:rsidP="00957000">
      <w:r w:rsidRPr="000E662B">
        <w:t xml:space="preserve">The Board of Food Standards Australia New Zealand gives notice of the making of this variation under section 92 of the </w:t>
      </w:r>
      <w:r w:rsidRPr="000E662B">
        <w:rPr>
          <w:i/>
        </w:rPr>
        <w:t>Food Standards Australia New Zealand Act 1991</w:t>
      </w:r>
      <w:r w:rsidRPr="000E662B">
        <w:t>.  The variation commences on the date specified in clause 3 of this variation.</w:t>
      </w:r>
    </w:p>
    <w:p w14:paraId="1AA029F9" w14:textId="77777777" w:rsidR="00957000" w:rsidRPr="000E662B" w:rsidRDefault="00957000" w:rsidP="00957000"/>
    <w:p w14:paraId="0D770269" w14:textId="77777777" w:rsidR="00957000" w:rsidRPr="000E662B" w:rsidRDefault="00957000" w:rsidP="00957000">
      <w:pPr>
        <w:tabs>
          <w:tab w:val="clear" w:pos="851"/>
        </w:tabs>
        <w:rPr>
          <w:szCs w:val="24"/>
          <w:lang w:bidi="en-US"/>
        </w:rPr>
      </w:pPr>
      <w:r>
        <w:rPr>
          <w:szCs w:val="24"/>
          <w:lang w:bidi="en-US"/>
        </w:rPr>
        <w:t>Dated 22 May 2017</w:t>
      </w:r>
    </w:p>
    <w:p w14:paraId="29A43E87" w14:textId="77777777" w:rsidR="00957000" w:rsidRPr="000E662B" w:rsidRDefault="00957000" w:rsidP="00957000">
      <w:pPr>
        <w:tabs>
          <w:tab w:val="clear" w:pos="851"/>
        </w:tabs>
        <w:rPr>
          <w:szCs w:val="24"/>
          <w:lang w:bidi="en-US"/>
        </w:rPr>
      </w:pPr>
      <w:r w:rsidRPr="00CD554C">
        <w:rPr>
          <w:noProof/>
          <w:sz w:val="22"/>
          <w:szCs w:val="24"/>
          <w:lang w:eastAsia="en-GB"/>
        </w:rPr>
        <w:drawing>
          <wp:inline distT="0" distB="0" distL="0" distR="0" wp14:anchorId="7A715A35" wp14:editId="699E8F13">
            <wp:extent cx="1343025" cy="790575"/>
            <wp:effectExtent l="0" t="0" r="9525" b="9525"/>
            <wp:docPr id="14" name="Picture 1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1CFF865B" w14:textId="77777777" w:rsidR="00957000" w:rsidRPr="000E662B" w:rsidRDefault="00957000" w:rsidP="00957000">
      <w:pPr>
        <w:tabs>
          <w:tab w:val="clear" w:pos="851"/>
        </w:tabs>
        <w:rPr>
          <w:szCs w:val="24"/>
          <w:lang w:bidi="en-US"/>
        </w:rPr>
      </w:pPr>
      <w:r w:rsidRPr="000E662B">
        <w:rPr>
          <w:szCs w:val="24"/>
          <w:lang w:bidi="en-US"/>
        </w:rPr>
        <w:t>Standards Management Officer</w:t>
      </w:r>
    </w:p>
    <w:p w14:paraId="11D20536" w14:textId="77777777" w:rsidR="00957000" w:rsidRPr="000E662B" w:rsidRDefault="00957000" w:rsidP="00957000">
      <w:pPr>
        <w:tabs>
          <w:tab w:val="clear" w:pos="851"/>
        </w:tabs>
        <w:rPr>
          <w:szCs w:val="24"/>
          <w:lang w:bidi="en-US"/>
        </w:rPr>
      </w:pPr>
      <w:r w:rsidRPr="000E662B">
        <w:rPr>
          <w:szCs w:val="24"/>
          <w:lang w:bidi="en-US"/>
        </w:rPr>
        <w:t>Delegate of the Board of Food Standards Australia New Zealand</w:t>
      </w:r>
    </w:p>
    <w:p w14:paraId="411EAC47" w14:textId="77777777" w:rsidR="00957000" w:rsidRPr="000E662B" w:rsidRDefault="00957000" w:rsidP="00957000">
      <w:pPr>
        <w:tabs>
          <w:tab w:val="clear" w:pos="851"/>
        </w:tabs>
        <w:rPr>
          <w:szCs w:val="24"/>
          <w:lang w:bidi="en-US"/>
        </w:rPr>
      </w:pPr>
    </w:p>
    <w:p w14:paraId="50C3FA75" w14:textId="77777777" w:rsidR="00957000" w:rsidRPr="000E662B" w:rsidRDefault="00957000" w:rsidP="00957000">
      <w:pPr>
        <w:tabs>
          <w:tab w:val="clear" w:pos="851"/>
        </w:tabs>
        <w:rPr>
          <w:szCs w:val="24"/>
          <w:lang w:bidi="en-US"/>
        </w:rPr>
      </w:pPr>
    </w:p>
    <w:p w14:paraId="096C2C1B" w14:textId="77777777" w:rsidR="00957000" w:rsidRPr="000E662B" w:rsidRDefault="00957000" w:rsidP="00957000">
      <w:pPr>
        <w:tabs>
          <w:tab w:val="clear" w:pos="851"/>
        </w:tabs>
        <w:rPr>
          <w:szCs w:val="24"/>
          <w:lang w:bidi="en-US"/>
        </w:rPr>
      </w:pPr>
    </w:p>
    <w:p w14:paraId="15E4B3DF" w14:textId="77777777" w:rsidR="00957000" w:rsidRPr="000E662B" w:rsidRDefault="00957000" w:rsidP="00957000">
      <w:pPr>
        <w:tabs>
          <w:tab w:val="clear" w:pos="851"/>
        </w:tabs>
        <w:rPr>
          <w:szCs w:val="24"/>
          <w:lang w:bidi="en-US"/>
        </w:rPr>
      </w:pPr>
    </w:p>
    <w:p w14:paraId="01D51E00" w14:textId="77777777" w:rsidR="00957000" w:rsidRPr="000E662B" w:rsidRDefault="00957000" w:rsidP="00957000">
      <w:pPr>
        <w:tabs>
          <w:tab w:val="clear" w:pos="851"/>
        </w:tabs>
        <w:rPr>
          <w:szCs w:val="24"/>
          <w:lang w:bidi="en-US"/>
        </w:rPr>
      </w:pPr>
    </w:p>
    <w:p w14:paraId="67EC8B03" w14:textId="77777777" w:rsidR="00957000" w:rsidRPr="000E662B" w:rsidRDefault="00957000" w:rsidP="00957000">
      <w:pPr>
        <w:pBdr>
          <w:top w:val="single" w:sz="4" w:space="1" w:color="auto"/>
          <w:left w:val="single" w:sz="4" w:space="4" w:color="auto"/>
          <w:bottom w:val="single" w:sz="4" w:space="1" w:color="auto"/>
          <w:right w:val="single" w:sz="4" w:space="4" w:color="auto"/>
        </w:pBdr>
        <w:tabs>
          <w:tab w:val="clear" w:pos="851"/>
        </w:tabs>
        <w:rPr>
          <w:b/>
          <w:szCs w:val="24"/>
          <w:lang w:bidi="en-US"/>
        </w:rPr>
      </w:pPr>
      <w:r w:rsidRPr="000E662B">
        <w:rPr>
          <w:b/>
          <w:szCs w:val="24"/>
          <w:lang w:bidi="en-US"/>
        </w:rPr>
        <w:t xml:space="preserve">Note:  </w:t>
      </w:r>
    </w:p>
    <w:p w14:paraId="789DE7F4" w14:textId="77777777" w:rsidR="00957000" w:rsidRPr="000E662B" w:rsidRDefault="00957000" w:rsidP="00957000">
      <w:pPr>
        <w:pBdr>
          <w:top w:val="single" w:sz="4" w:space="1" w:color="auto"/>
          <w:left w:val="single" w:sz="4" w:space="4" w:color="auto"/>
          <w:bottom w:val="single" w:sz="4" w:space="1" w:color="auto"/>
          <w:right w:val="single" w:sz="4" w:space="4" w:color="auto"/>
        </w:pBdr>
        <w:tabs>
          <w:tab w:val="clear" w:pos="851"/>
        </w:tabs>
        <w:rPr>
          <w:szCs w:val="24"/>
          <w:lang w:bidi="en-US"/>
        </w:rPr>
      </w:pPr>
    </w:p>
    <w:p w14:paraId="5CD861C4" w14:textId="77777777" w:rsidR="00957000" w:rsidRPr="00C72CD1" w:rsidRDefault="00957000" w:rsidP="00957000">
      <w:pPr>
        <w:pBdr>
          <w:top w:val="single" w:sz="4" w:space="1" w:color="auto"/>
          <w:left w:val="single" w:sz="4" w:space="4" w:color="auto"/>
          <w:bottom w:val="single" w:sz="4" w:space="1" w:color="auto"/>
          <w:right w:val="single" w:sz="4" w:space="4" w:color="auto"/>
        </w:pBdr>
        <w:tabs>
          <w:tab w:val="clear" w:pos="851"/>
        </w:tabs>
        <w:rPr>
          <w:szCs w:val="24"/>
          <w:lang w:bidi="en-US"/>
        </w:rPr>
      </w:pPr>
      <w:r w:rsidRPr="000E662B">
        <w:rPr>
          <w:szCs w:val="24"/>
          <w:lang w:bidi="en-US"/>
        </w:rPr>
        <w:t xml:space="preserve">This variation will be published in the Commonwealth of Australia Gazette No. FSC </w:t>
      </w:r>
      <w:r w:rsidRPr="00C72CD1">
        <w:rPr>
          <w:szCs w:val="24"/>
          <w:lang w:bidi="en-US"/>
        </w:rPr>
        <w:t xml:space="preserve">112 on 25 May 2017. This means that this date is the gazettal date for the purposes of clause 3 of the variation. </w:t>
      </w:r>
    </w:p>
    <w:p w14:paraId="742B8C38" w14:textId="77777777" w:rsidR="00957000" w:rsidRPr="000E662B" w:rsidRDefault="00957000" w:rsidP="00957000"/>
    <w:p w14:paraId="45AF2F63" w14:textId="77777777" w:rsidR="00957000" w:rsidRPr="000E662B" w:rsidRDefault="00957000" w:rsidP="00957000">
      <w:pPr>
        <w:widowControl/>
        <w:tabs>
          <w:tab w:val="clear" w:pos="851"/>
        </w:tabs>
      </w:pPr>
      <w:r w:rsidRPr="000E662B">
        <w:br w:type="page"/>
      </w:r>
    </w:p>
    <w:p w14:paraId="6CB9CA4B" w14:textId="77777777" w:rsidR="00957000" w:rsidRPr="000E662B" w:rsidRDefault="00957000" w:rsidP="00957000">
      <w:pPr>
        <w:tabs>
          <w:tab w:val="clear" w:pos="851"/>
        </w:tabs>
        <w:spacing w:before="120" w:after="120"/>
        <w:ind w:left="851" w:hanging="851"/>
        <w:rPr>
          <w:b/>
        </w:rPr>
      </w:pPr>
      <w:r w:rsidRPr="000E662B">
        <w:rPr>
          <w:b/>
        </w:rPr>
        <w:lastRenderedPageBreak/>
        <w:t>1</w:t>
      </w:r>
      <w:r w:rsidRPr="000E662B">
        <w:rPr>
          <w:b/>
        </w:rPr>
        <w:tab/>
        <w:t>Name</w:t>
      </w:r>
    </w:p>
    <w:p w14:paraId="2E929D94" w14:textId="77777777" w:rsidR="00957000" w:rsidRPr="000E662B" w:rsidRDefault="00957000" w:rsidP="00957000">
      <w:pPr>
        <w:widowControl/>
        <w:spacing w:before="120" w:after="120"/>
      </w:pPr>
      <w:r w:rsidRPr="000E662B">
        <w:t xml:space="preserve">This instrument is the </w:t>
      </w:r>
      <w:r w:rsidRPr="000E662B">
        <w:rPr>
          <w:i/>
        </w:rPr>
        <w:t xml:space="preserve">Food Standards (Application A1134 – </w:t>
      </w:r>
      <w:r w:rsidRPr="000E662B">
        <w:rPr>
          <w:bCs/>
          <w:i/>
        </w:rPr>
        <w:t>Increased Concentration of Plant Sterols in Breakfast Cereals</w:t>
      </w:r>
      <w:r w:rsidRPr="000E662B">
        <w:rPr>
          <w:i/>
        </w:rPr>
        <w:t>) Variation</w:t>
      </w:r>
      <w:r w:rsidRPr="000E662B">
        <w:t>.</w:t>
      </w:r>
    </w:p>
    <w:p w14:paraId="49B3F3D5" w14:textId="77777777" w:rsidR="00957000" w:rsidRPr="000E662B" w:rsidRDefault="00957000" w:rsidP="00957000">
      <w:pPr>
        <w:tabs>
          <w:tab w:val="clear" w:pos="851"/>
        </w:tabs>
        <w:spacing w:before="120" w:after="120"/>
        <w:ind w:left="851" w:hanging="851"/>
        <w:rPr>
          <w:b/>
        </w:rPr>
      </w:pPr>
      <w:r w:rsidRPr="000E662B">
        <w:rPr>
          <w:b/>
        </w:rPr>
        <w:t>2</w:t>
      </w:r>
      <w:r w:rsidRPr="000E662B">
        <w:rPr>
          <w:b/>
        </w:rPr>
        <w:tab/>
        <w:t xml:space="preserve">Variation to a standard in the </w:t>
      </w:r>
      <w:r w:rsidRPr="000E662B">
        <w:rPr>
          <w:b/>
          <w:i/>
        </w:rPr>
        <w:t>Australia New Zealand Food Standards Code</w:t>
      </w:r>
    </w:p>
    <w:p w14:paraId="179E0DA5" w14:textId="77777777" w:rsidR="00957000" w:rsidRPr="000E662B" w:rsidRDefault="00957000" w:rsidP="00957000">
      <w:pPr>
        <w:widowControl/>
        <w:spacing w:before="120" w:after="120"/>
      </w:pPr>
      <w:r w:rsidRPr="000E662B">
        <w:t>The Schedule varies a standard in the</w:t>
      </w:r>
      <w:r w:rsidRPr="000E662B">
        <w:rPr>
          <w:i/>
        </w:rPr>
        <w:t xml:space="preserve"> Australia New Zealand Food Standards Code</w:t>
      </w:r>
      <w:r w:rsidRPr="000E662B">
        <w:t>.</w:t>
      </w:r>
    </w:p>
    <w:p w14:paraId="257E2F8F" w14:textId="77777777" w:rsidR="00957000" w:rsidRPr="000E662B" w:rsidRDefault="00957000" w:rsidP="00957000">
      <w:pPr>
        <w:tabs>
          <w:tab w:val="clear" w:pos="851"/>
        </w:tabs>
        <w:spacing w:before="120" w:after="120"/>
        <w:ind w:left="851" w:hanging="851"/>
        <w:rPr>
          <w:b/>
        </w:rPr>
      </w:pPr>
      <w:r w:rsidRPr="000E662B">
        <w:rPr>
          <w:b/>
        </w:rPr>
        <w:t>3</w:t>
      </w:r>
      <w:r w:rsidRPr="000E662B">
        <w:rPr>
          <w:b/>
        </w:rPr>
        <w:tab/>
        <w:t>Commencement</w:t>
      </w:r>
    </w:p>
    <w:p w14:paraId="74F358C3" w14:textId="77777777" w:rsidR="00957000" w:rsidRPr="000E662B" w:rsidRDefault="00957000" w:rsidP="00957000">
      <w:pPr>
        <w:widowControl/>
        <w:spacing w:before="120" w:after="120"/>
      </w:pPr>
      <w:r w:rsidRPr="000E662B">
        <w:t>The variation commences on the date of gazettal.</w:t>
      </w:r>
    </w:p>
    <w:p w14:paraId="36A12C8C" w14:textId="77777777" w:rsidR="00957000" w:rsidRPr="000E662B" w:rsidRDefault="00957000" w:rsidP="00957000">
      <w:pPr>
        <w:jc w:val="center"/>
        <w:rPr>
          <w:b/>
        </w:rPr>
      </w:pPr>
      <w:r w:rsidRPr="000E662B">
        <w:rPr>
          <w:b/>
        </w:rPr>
        <w:t>Schedule</w:t>
      </w:r>
    </w:p>
    <w:p w14:paraId="6036CC80" w14:textId="77777777" w:rsidR="00957000" w:rsidRPr="00C72CD1" w:rsidRDefault="00957000" w:rsidP="00957000">
      <w:pPr>
        <w:pStyle w:val="FSCDraftingitem"/>
      </w:pPr>
      <w:r w:rsidRPr="00C72CD1">
        <w:rPr>
          <w:b/>
        </w:rPr>
        <w:t>[1]</w:t>
      </w:r>
      <w:r w:rsidRPr="00C72CD1">
        <w:rPr>
          <w:b/>
        </w:rPr>
        <w:tab/>
        <w:t>Schedule 25</w:t>
      </w:r>
      <w:r w:rsidRPr="00C72CD1">
        <w:t xml:space="preserve"> is varied by omitting from the entry for ‘*Phytosterols, phytostanols and their esters’ in the table to section S25—2</w:t>
      </w:r>
    </w:p>
    <w:tbl>
      <w:tblPr>
        <w:tblW w:w="9072" w:type="dxa"/>
        <w:jc w:val="center"/>
        <w:tblLook w:val="04A0" w:firstRow="1" w:lastRow="0" w:firstColumn="1" w:lastColumn="0" w:noHBand="0" w:noVBand="1"/>
      </w:tblPr>
      <w:tblGrid>
        <w:gridCol w:w="2836"/>
        <w:gridCol w:w="6236"/>
      </w:tblGrid>
      <w:tr w:rsidR="00957000" w:rsidRPr="00C72CD1" w14:paraId="3F33D13A" w14:textId="77777777" w:rsidTr="0030634D">
        <w:trPr>
          <w:cantSplit/>
          <w:jc w:val="center"/>
        </w:trPr>
        <w:tc>
          <w:tcPr>
            <w:tcW w:w="2836" w:type="dxa"/>
          </w:tcPr>
          <w:p w14:paraId="31503BF1" w14:textId="77777777" w:rsidR="00957000" w:rsidRPr="00C72CD1" w:rsidRDefault="00957000" w:rsidP="0030634D">
            <w:pPr>
              <w:keepLines/>
              <w:widowControl/>
              <w:tabs>
                <w:tab w:val="clear" w:pos="851"/>
                <w:tab w:val="right" w:pos="3969"/>
              </w:tabs>
              <w:spacing w:before="60" w:after="60"/>
              <w:rPr>
                <w:rFonts w:cs="Arial"/>
                <w:sz w:val="18"/>
                <w:lang w:eastAsia="en-AU"/>
              </w:rPr>
            </w:pPr>
          </w:p>
        </w:tc>
        <w:tc>
          <w:tcPr>
            <w:tcW w:w="6236" w:type="dxa"/>
          </w:tcPr>
          <w:p w14:paraId="6E18668A" w14:textId="77777777" w:rsidR="00957000" w:rsidRPr="00C72CD1" w:rsidRDefault="00957000" w:rsidP="0030634D">
            <w:pPr>
              <w:pStyle w:val="FSCtblPara"/>
            </w:pPr>
            <w:r w:rsidRPr="00C72CD1">
              <w:t>3.</w:t>
            </w:r>
            <w:r w:rsidRPr="00C72CD1">
              <w:tab/>
              <w:t>May only be added to breakfast cereals, not including breakfast cereal bars, if:</w:t>
            </w:r>
          </w:p>
          <w:p w14:paraId="39229BBE" w14:textId="77777777" w:rsidR="00957000" w:rsidRPr="00C72CD1" w:rsidRDefault="00957000" w:rsidP="0030634D">
            <w:pPr>
              <w:pStyle w:val="FSCtblSubpara"/>
            </w:pPr>
            <w:r w:rsidRPr="00C72CD1">
              <w:t>(a)</w:t>
            </w:r>
            <w:r w:rsidRPr="00C72CD1">
              <w:tab/>
              <w:t>the total fibre content of the breakfast cereal is no less than         3 g/50 g serve; and</w:t>
            </w:r>
          </w:p>
          <w:p w14:paraId="7FBD992B" w14:textId="77777777" w:rsidR="00957000" w:rsidRPr="00C72CD1" w:rsidRDefault="00957000" w:rsidP="0030634D">
            <w:pPr>
              <w:pStyle w:val="FSCtblSubpara"/>
            </w:pPr>
            <w:r w:rsidRPr="00C72CD1">
              <w:t>(b)</w:t>
            </w:r>
            <w:r w:rsidRPr="00C72CD1">
              <w:tab/>
              <w:t>the breakfast cereal contains no more than 30 g/100 g of total sugars; and</w:t>
            </w:r>
          </w:p>
          <w:p w14:paraId="27A9FBF6" w14:textId="77777777" w:rsidR="00957000" w:rsidRPr="00C72CD1" w:rsidRDefault="00957000" w:rsidP="0030634D">
            <w:pPr>
              <w:pStyle w:val="FSCtblSubpara"/>
            </w:pPr>
            <w:r w:rsidRPr="00C72CD1">
              <w:t>(c)</w:t>
            </w:r>
            <w:r w:rsidRPr="00C72CD1">
              <w:tab/>
              <w:t>the *total plant sterol equivalents content is no less than 15 g/kg and no more than 19 g/kg.</w:t>
            </w:r>
          </w:p>
        </w:tc>
      </w:tr>
    </w:tbl>
    <w:p w14:paraId="41EE7523" w14:textId="77777777" w:rsidR="00957000" w:rsidRPr="00C72CD1" w:rsidRDefault="00957000" w:rsidP="00957000">
      <w:pPr>
        <w:widowControl/>
        <w:spacing w:before="120" w:after="120"/>
      </w:pPr>
      <w:r w:rsidRPr="00C72CD1">
        <w:t>substituting</w:t>
      </w:r>
    </w:p>
    <w:tbl>
      <w:tblPr>
        <w:tblW w:w="9072" w:type="dxa"/>
        <w:jc w:val="center"/>
        <w:tblLook w:val="04A0" w:firstRow="1" w:lastRow="0" w:firstColumn="1" w:lastColumn="0" w:noHBand="0" w:noVBand="1"/>
      </w:tblPr>
      <w:tblGrid>
        <w:gridCol w:w="2836"/>
        <w:gridCol w:w="6236"/>
      </w:tblGrid>
      <w:tr w:rsidR="00957000" w:rsidRPr="000E662B" w14:paraId="141D658E" w14:textId="77777777" w:rsidTr="0030634D">
        <w:trPr>
          <w:cantSplit/>
          <w:jc w:val="center"/>
        </w:trPr>
        <w:tc>
          <w:tcPr>
            <w:tcW w:w="2836" w:type="dxa"/>
          </w:tcPr>
          <w:p w14:paraId="74109C19" w14:textId="77777777" w:rsidR="00957000" w:rsidRPr="00C72CD1" w:rsidRDefault="00957000" w:rsidP="0030634D">
            <w:pPr>
              <w:keepLines/>
              <w:widowControl/>
              <w:tabs>
                <w:tab w:val="clear" w:pos="851"/>
                <w:tab w:val="right" w:pos="3969"/>
              </w:tabs>
              <w:spacing w:before="60" w:after="60"/>
              <w:rPr>
                <w:rFonts w:cs="Arial"/>
                <w:sz w:val="18"/>
                <w:lang w:eastAsia="en-AU"/>
              </w:rPr>
            </w:pPr>
          </w:p>
        </w:tc>
        <w:tc>
          <w:tcPr>
            <w:tcW w:w="6236" w:type="dxa"/>
          </w:tcPr>
          <w:p w14:paraId="3C4169DC" w14:textId="77777777" w:rsidR="00957000" w:rsidRPr="00C72CD1" w:rsidRDefault="00957000" w:rsidP="0030634D">
            <w:pPr>
              <w:pStyle w:val="FSCtblPara"/>
            </w:pPr>
            <w:r w:rsidRPr="00C72CD1">
              <w:t>3.</w:t>
            </w:r>
            <w:r w:rsidRPr="00C72CD1">
              <w:tab/>
              <w:t>May only be added to breakfast cereals, not including breakfast cereal bars, if:</w:t>
            </w:r>
          </w:p>
          <w:p w14:paraId="348703A6" w14:textId="77777777" w:rsidR="00957000" w:rsidRPr="00C72CD1" w:rsidRDefault="00957000" w:rsidP="0030634D">
            <w:pPr>
              <w:pStyle w:val="FSCtblSubpara"/>
            </w:pPr>
            <w:r w:rsidRPr="00C72CD1">
              <w:t>(a)</w:t>
            </w:r>
            <w:r w:rsidRPr="00C72CD1">
              <w:tab/>
              <w:t>the total fibre content of the breakfast cereal is no less than         3 g/50 g; and</w:t>
            </w:r>
          </w:p>
          <w:p w14:paraId="3AA3D245" w14:textId="77777777" w:rsidR="00957000" w:rsidRPr="00C72CD1" w:rsidRDefault="00957000" w:rsidP="0030634D">
            <w:pPr>
              <w:pStyle w:val="FSCtblSubpara"/>
            </w:pPr>
            <w:r w:rsidRPr="00C72CD1">
              <w:t>(b)</w:t>
            </w:r>
            <w:r w:rsidRPr="00C72CD1">
              <w:tab/>
              <w:t>the breakfast cereal contains no more than 30 g/100 g of total sugars; and</w:t>
            </w:r>
          </w:p>
          <w:p w14:paraId="39C6682D" w14:textId="77777777" w:rsidR="00957000" w:rsidRPr="00C72CD1" w:rsidRDefault="00957000" w:rsidP="0030634D">
            <w:pPr>
              <w:pStyle w:val="FSCtblSubpara"/>
            </w:pPr>
            <w:r w:rsidRPr="00C72CD1">
              <w:t>(c)</w:t>
            </w:r>
            <w:r w:rsidRPr="00C72CD1">
              <w:tab/>
              <w:t>the *total plant sterol equivalents content is the prescribed amount.</w:t>
            </w:r>
          </w:p>
          <w:p w14:paraId="0B97484A" w14:textId="77777777" w:rsidR="00957000" w:rsidRPr="00C72CD1" w:rsidRDefault="00957000" w:rsidP="0030634D">
            <w:pPr>
              <w:pStyle w:val="FSCtblPara"/>
            </w:pPr>
            <w:r w:rsidRPr="00C72CD1">
              <w:t xml:space="preserve">3A. </w:t>
            </w:r>
            <w:r w:rsidRPr="00C72CD1">
              <w:tab/>
              <w:t>For the purposes of condition 3(c) above:</w:t>
            </w:r>
          </w:p>
          <w:p w14:paraId="45BCEC5D" w14:textId="77777777" w:rsidR="00957000" w:rsidRPr="00C72CD1" w:rsidRDefault="00957000" w:rsidP="0030634D">
            <w:pPr>
              <w:pStyle w:val="FSCtblSubpara"/>
            </w:pPr>
            <w:r w:rsidRPr="00C72CD1">
              <w:t>(a)</w:t>
            </w:r>
            <w:r w:rsidRPr="00C72CD1">
              <w:tab/>
              <w:t xml:space="preserve">the prescribed amount during the exclusive use period is: </w:t>
            </w:r>
          </w:p>
          <w:p w14:paraId="7BC48F70" w14:textId="77777777" w:rsidR="00957000" w:rsidRPr="00C72CD1" w:rsidRDefault="00957000" w:rsidP="0030634D">
            <w:pPr>
              <w:pStyle w:val="FSCtblSubpara"/>
              <w:ind w:left="1191"/>
            </w:pPr>
            <w:r w:rsidRPr="00C72CD1">
              <w:t>(i)</w:t>
            </w:r>
            <w:r w:rsidRPr="00C72CD1">
              <w:tab/>
              <w:t xml:space="preserve">for breakfast cereals sold under the brands </w:t>
            </w:r>
            <w:r w:rsidRPr="00C72CD1">
              <w:rPr>
                <w:i/>
              </w:rPr>
              <w:t>Sanitarium Health and Wellbeing</w:t>
            </w:r>
            <w:r w:rsidRPr="00C72CD1">
              <w:t xml:space="preserve"> or </w:t>
            </w:r>
            <w:r w:rsidRPr="00C72CD1">
              <w:rPr>
                <w:i/>
              </w:rPr>
              <w:t>Weet-Bix</w:t>
            </w:r>
            <w:r w:rsidRPr="00C72CD1">
              <w:t xml:space="preserve"> – an amount that is no less than 0.5 g per serving and no more than 2.2 g per serving; and</w:t>
            </w:r>
          </w:p>
          <w:p w14:paraId="3EBFABDB" w14:textId="77777777" w:rsidR="00957000" w:rsidRPr="00C72CD1" w:rsidRDefault="00957000" w:rsidP="0030634D">
            <w:pPr>
              <w:pStyle w:val="FSCtblSubpara"/>
              <w:ind w:left="1191"/>
            </w:pPr>
            <w:r w:rsidRPr="00C72CD1">
              <w:t>(ii)</w:t>
            </w:r>
            <w:r w:rsidRPr="00C72CD1">
              <w:tab/>
              <w:t>for all other breakfast cereals - an amount that is no less than 15 g/kg and no more than 19 g/kg; and</w:t>
            </w:r>
          </w:p>
          <w:p w14:paraId="5A30C740" w14:textId="77777777" w:rsidR="00957000" w:rsidRPr="00C72CD1" w:rsidRDefault="00957000" w:rsidP="0030634D">
            <w:pPr>
              <w:pStyle w:val="FSCtblSubpara"/>
            </w:pPr>
            <w:r w:rsidRPr="00C72CD1">
              <w:t xml:space="preserve">(b) </w:t>
            </w:r>
            <w:r w:rsidRPr="00C72CD1">
              <w:tab/>
              <w:t>the prescribed amount after the end of the exclusive use period is an amount that is no less than 0.5 g per serving and no more than 2.2 g per serving.</w:t>
            </w:r>
          </w:p>
          <w:p w14:paraId="1C58C229" w14:textId="77777777" w:rsidR="00957000" w:rsidRPr="000E662B" w:rsidRDefault="00957000" w:rsidP="0030634D">
            <w:pPr>
              <w:pStyle w:val="FSCtblPara"/>
            </w:pPr>
            <w:r w:rsidRPr="00C72CD1">
              <w:t xml:space="preserve">3B. </w:t>
            </w:r>
            <w:r w:rsidRPr="00C72CD1">
              <w:tab/>
              <w:t xml:space="preserve">For the purposes of condition 3A above, </w:t>
            </w:r>
            <w:r w:rsidRPr="00C72CD1">
              <w:rPr>
                <w:b/>
              </w:rPr>
              <w:t>exclusive use period</w:t>
            </w:r>
            <w:r w:rsidRPr="00C72CD1">
              <w:t xml:space="preserve"> means the period commencing on the date of gazettal of the </w:t>
            </w:r>
            <w:r w:rsidRPr="00C72CD1">
              <w:rPr>
                <w:i/>
              </w:rPr>
              <w:t xml:space="preserve">Food Standards (Application A1134 – </w:t>
            </w:r>
            <w:r w:rsidRPr="00C72CD1">
              <w:rPr>
                <w:bCs/>
                <w:i/>
              </w:rPr>
              <w:t>Increased Concentration of Plant Sterols in Breakfast Cereals</w:t>
            </w:r>
            <w:r w:rsidRPr="00C72CD1">
              <w:rPr>
                <w:i/>
              </w:rPr>
              <w:t>) Variation</w:t>
            </w:r>
            <w:r w:rsidRPr="00C72CD1">
              <w:t xml:space="preserve"> and ending 15 months after that date.</w:t>
            </w:r>
          </w:p>
        </w:tc>
      </w:tr>
    </w:tbl>
    <w:p w14:paraId="46CDB713" w14:textId="77777777" w:rsidR="00957000" w:rsidRPr="000E662B" w:rsidRDefault="00957000" w:rsidP="00957000">
      <w:pPr>
        <w:tabs>
          <w:tab w:val="clear" w:pos="851"/>
        </w:tabs>
        <w:rPr>
          <w:szCs w:val="24"/>
        </w:rPr>
      </w:pPr>
    </w:p>
    <w:p w14:paraId="5CF54079" w14:textId="77777777" w:rsidR="00957000" w:rsidRDefault="00957000" w:rsidP="00957000">
      <w:pPr>
        <w:tabs>
          <w:tab w:val="clear" w:pos="851"/>
        </w:tabs>
        <w:rPr>
          <w:szCs w:val="24"/>
          <w:lang w:bidi="en-US"/>
        </w:rPr>
      </w:pPr>
      <w:r>
        <w:rPr>
          <w:szCs w:val="24"/>
          <w:lang w:bidi="en-US"/>
        </w:rPr>
        <w:br w:type="page"/>
      </w:r>
    </w:p>
    <w:p w14:paraId="47B7435D" w14:textId="77777777" w:rsidR="00957000" w:rsidRPr="000E662B" w:rsidRDefault="00957000" w:rsidP="00957000">
      <w:pPr>
        <w:widowControl/>
        <w:rPr>
          <w:rFonts w:eastAsiaTheme="minorHAnsi" w:cstheme="minorBidi"/>
          <w:noProof/>
          <w:lang w:val="en-AU" w:eastAsia="en-AU"/>
        </w:rPr>
      </w:pPr>
      <w:r w:rsidRPr="000E662B">
        <w:rPr>
          <w:rFonts w:eastAsiaTheme="minorHAnsi" w:cstheme="minorBidi"/>
          <w:noProof/>
          <w:lang w:eastAsia="en-GB"/>
        </w:rPr>
        <w:lastRenderedPageBreak/>
        <w:drawing>
          <wp:inline distT="0" distB="0" distL="0" distR="0" wp14:anchorId="02E3B46E" wp14:editId="748DA258">
            <wp:extent cx="2657475" cy="438150"/>
            <wp:effectExtent l="0" t="0" r="0" b="0"/>
            <wp:docPr id="5" name="Picture 5"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CA025B8" w14:textId="77777777" w:rsidR="00957000" w:rsidRPr="000E662B" w:rsidRDefault="00957000" w:rsidP="00957000">
      <w:pPr>
        <w:widowControl/>
        <w:pBdr>
          <w:bottom w:val="single" w:sz="4" w:space="1" w:color="auto"/>
        </w:pBdr>
        <w:rPr>
          <w:rFonts w:eastAsiaTheme="minorHAnsi" w:cstheme="minorBidi"/>
          <w:b/>
          <w:bCs/>
          <w:sz w:val="22"/>
        </w:rPr>
      </w:pPr>
    </w:p>
    <w:p w14:paraId="06D3E302" w14:textId="77777777" w:rsidR="00957000" w:rsidRPr="000E662B" w:rsidRDefault="00957000" w:rsidP="00957000">
      <w:pPr>
        <w:widowControl/>
        <w:pBdr>
          <w:bottom w:val="single" w:sz="4" w:space="1" w:color="auto"/>
        </w:pBdr>
        <w:rPr>
          <w:rFonts w:eastAsiaTheme="minorHAnsi" w:cstheme="minorBidi"/>
          <w:b/>
        </w:rPr>
      </w:pPr>
      <w:r w:rsidRPr="000E662B">
        <w:rPr>
          <w:rFonts w:eastAsiaTheme="minorHAnsi" w:cstheme="minorBidi"/>
          <w:b/>
        </w:rPr>
        <w:t>Food Standards (Proposal P1026 – Lupin as an Allergen) Variation</w:t>
      </w:r>
    </w:p>
    <w:p w14:paraId="09B86B11" w14:textId="77777777" w:rsidR="00957000" w:rsidRPr="000E662B" w:rsidRDefault="00957000" w:rsidP="00957000">
      <w:pPr>
        <w:widowControl/>
        <w:pBdr>
          <w:bottom w:val="single" w:sz="4" w:space="1" w:color="auto"/>
        </w:pBdr>
        <w:rPr>
          <w:rFonts w:eastAsiaTheme="minorHAnsi" w:cstheme="minorBidi"/>
          <w:b/>
        </w:rPr>
      </w:pPr>
    </w:p>
    <w:p w14:paraId="02F02C84" w14:textId="77777777" w:rsidR="00957000" w:rsidRPr="000E662B" w:rsidRDefault="00957000" w:rsidP="00957000">
      <w:pPr>
        <w:widowControl/>
        <w:rPr>
          <w:rFonts w:eastAsiaTheme="minorHAnsi" w:cstheme="minorBidi"/>
        </w:rPr>
      </w:pPr>
    </w:p>
    <w:p w14:paraId="52E8866A" w14:textId="77777777" w:rsidR="00957000" w:rsidRPr="000E662B" w:rsidRDefault="00957000" w:rsidP="00957000">
      <w:pPr>
        <w:widowControl/>
        <w:rPr>
          <w:rFonts w:eastAsiaTheme="minorHAnsi" w:cstheme="minorBidi"/>
        </w:rPr>
      </w:pPr>
      <w:r w:rsidRPr="000E662B">
        <w:rPr>
          <w:rFonts w:eastAsiaTheme="minorHAnsi" w:cstheme="minorBidi"/>
        </w:rPr>
        <w:t xml:space="preserve">The Board of Food Standards Australia New Zealand gives notice of the making of this variation under section 92 of the </w:t>
      </w:r>
      <w:r w:rsidRPr="000E662B">
        <w:rPr>
          <w:rFonts w:eastAsiaTheme="minorHAnsi" w:cstheme="minorBidi"/>
          <w:i/>
        </w:rPr>
        <w:t>Food Standards Australia New Zealand Act 1991</w:t>
      </w:r>
      <w:r w:rsidRPr="000E662B">
        <w:rPr>
          <w:rFonts w:eastAsiaTheme="minorHAnsi" w:cstheme="minorBidi"/>
        </w:rPr>
        <w:t>.  The variation commences on the date specified in clause 3 of this variation.</w:t>
      </w:r>
    </w:p>
    <w:p w14:paraId="3D796EC5" w14:textId="77777777" w:rsidR="00957000" w:rsidRPr="000E662B" w:rsidRDefault="00957000" w:rsidP="00957000">
      <w:pPr>
        <w:widowControl/>
        <w:rPr>
          <w:rFonts w:eastAsiaTheme="minorHAnsi" w:cstheme="minorBidi"/>
        </w:rPr>
      </w:pPr>
    </w:p>
    <w:p w14:paraId="769B5960" w14:textId="77777777" w:rsidR="00957000" w:rsidRPr="000E662B" w:rsidRDefault="00957000" w:rsidP="00957000">
      <w:pPr>
        <w:tabs>
          <w:tab w:val="clear" w:pos="851"/>
        </w:tabs>
        <w:rPr>
          <w:szCs w:val="24"/>
          <w:lang w:bidi="en-US"/>
        </w:rPr>
      </w:pPr>
      <w:r>
        <w:rPr>
          <w:szCs w:val="24"/>
          <w:lang w:bidi="en-US"/>
        </w:rPr>
        <w:t>Dated 22 May 2017</w:t>
      </w:r>
    </w:p>
    <w:p w14:paraId="40C0A199" w14:textId="77777777" w:rsidR="00957000" w:rsidRPr="000E662B" w:rsidRDefault="00957000" w:rsidP="00957000">
      <w:pPr>
        <w:tabs>
          <w:tab w:val="clear" w:pos="851"/>
        </w:tabs>
        <w:rPr>
          <w:szCs w:val="24"/>
          <w:lang w:bidi="en-US"/>
        </w:rPr>
      </w:pPr>
      <w:r w:rsidRPr="00CD554C">
        <w:rPr>
          <w:noProof/>
          <w:sz w:val="22"/>
          <w:szCs w:val="24"/>
          <w:lang w:eastAsia="en-GB"/>
        </w:rPr>
        <w:drawing>
          <wp:inline distT="0" distB="0" distL="0" distR="0" wp14:anchorId="789A079F" wp14:editId="4823670E">
            <wp:extent cx="1343025" cy="790575"/>
            <wp:effectExtent l="0" t="0" r="9525" b="9525"/>
            <wp:docPr id="15" name="Picture 1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39044FD0" w14:textId="77777777" w:rsidR="00957000" w:rsidRPr="000E662B" w:rsidRDefault="00957000" w:rsidP="00957000">
      <w:pPr>
        <w:tabs>
          <w:tab w:val="clear" w:pos="851"/>
        </w:tabs>
        <w:rPr>
          <w:szCs w:val="24"/>
          <w:lang w:bidi="en-US"/>
        </w:rPr>
      </w:pPr>
      <w:r w:rsidRPr="000E662B">
        <w:rPr>
          <w:szCs w:val="24"/>
          <w:lang w:bidi="en-US"/>
        </w:rPr>
        <w:t>Standards Management Officer</w:t>
      </w:r>
    </w:p>
    <w:p w14:paraId="7576A13F" w14:textId="77777777" w:rsidR="00957000" w:rsidRPr="000E662B" w:rsidRDefault="00957000" w:rsidP="00957000">
      <w:pPr>
        <w:tabs>
          <w:tab w:val="clear" w:pos="851"/>
        </w:tabs>
        <w:rPr>
          <w:szCs w:val="24"/>
          <w:lang w:bidi="en-US"/>
        </w:rPr>
      </w:pPr>
      <w:r w:rsidRPr="000E662B">
        <w:rPr>
          <w:szCs w:val="24"/>
          <w:lang w:bidi="en-US"/>
        </w:rPr>
        <w:t>Delegate of the Board of Food Standards Australia New Zealand</w:t>
      </w:r>
    </w:p>
    <w:p w14:paraId="6314E10D" w14:textId="77777777" w:rsidR="00957000" w:rsidRPr="000E662B" w:rsidRDefault="00957000" w:rsidP="00957000">
      <w:pPr>
        <w:tabs>
          <w:tab w:val="clear" w:pos="851"/>
        </w:tabs>
        <w:rPr>
          <w:szCs w:val="24"/>
          <w:lang w:bidi="en-US"/>
        </w:rPr>
      </w:pPr>
    </w:p>
    <w:p w14:paraId="330A909B" w14:textId="77777777" w:rsidR="00957000" w:rsidRPr="000E662B" w:rsidRDefault="00957000" w:rsidP="00957000">
      <w:pPr>
        <w:tabs>
          <w:tab w:val="clear" w:pos="851"/>
        </w:tabs>
        <w:rPr>
          <w:szCs w:val="24"/>
          <w:lang w:bidi="en-US"/>
        </w:rPr>
      </w:pPr>
    </w:p>
    <w:p w14:paraId="375A5ED4" w14:textId="77777777" w:rsidR="00957000" w:rsidRPr="000E662B" w:rsidRDefault="00957000" w:rsidP="00957000">
      <w:pPr>
        <w:tabs>
          <w:tab w:val="clear" w:pos="851"/>
        </w:tabs>
        <w:rPr>
          <w:szCs w:val="24"/>
          <w:lang w:bidi="en-US"/>
        </w:rPr>
      </w:pPr>
    </w:p>
    <w:p w14:paraId="20F4C0A9" w14:textId="77777777" w:rsidR="00957000" w:rsidRPr="000E662B" w:rsidRDefault="00957000" w:rsidP="00957000">
      <w:pPr>
        <w:tabs>
          <w:tab w:val="clear" w:pos="851"/>
        </w:tabs>
        <w:rPr>
          <w:szCs w:val="24"/>
          <w:lang w:bidi="en-US"/>
        </w:rPr>
      </w:pPr>
    </w:p>
    <w:p w14:paraId="688FDE78" w14:textId="77777777" w:rsidR="00957000" w:rsidRPr="000E662B" w:rsidRDefault="00957000" w:rsidP="00957000">
      <w:pPr>
        <w:tabs>
          <w:tab w:val="clear" w:pos="851"/>
        </w:tabs>
        <w:rPr>
          <w:szCs w:val="24"/>
          <w:lang w:bidi="en-US"/>
        </w:rPr>
      </w:pPr>
    </w:p>
    <w:p w14:paraId="7256A1F1" w14:textId="77777777" w:rsidR="00957000" w:rsidRPr="000E662B" w:rsidRDefault="00957000" w:rsidP="00957000">
      <w:pPr>
        <w:pBdr>
          <w:top w:val="single" w:sz="4" w:space="1" w:color="auto"/>
          <w:left w:val="single" w:sz="4" w:space="4" w:color="auto"/>
          <w:bottom w:val="single" w:sz="4" w:space="1" w:color="auto"/>
          <w:right w:val="single" w:sz="4" w:space="4" w:color="auto"/>
        </w:pBdr>
        <w:tabs>
          <w:tab w:val="clear" w:pos="851"/>
        </w:tabs>
        <w:rPr>
          <w:b/>
          <w:szCs w:val="24"/>
          <w:lang w:bidi="en-US"/>
        </w:rPr>
      </w:pPr>
      <w:r w:rsidRPr="000E662B">
        <w:rPr>
          <w:b/>
          <w:szCs w:val="24"/>
          <w:lang w:bidi="en-US"/>
        </w:rPr>
        <w:t xml:space="preserve">Note:  </w:t>
      </w:r>
    </w:p>
    <w:p w14:paraId="008FA087" w14:textId="77777777" w:rsidR="00957000" w:rsidRPr="000E662B" w:rsidRDefault="00957000" w:rsidP="00957000">
      <w:pPr>
        <w:pBdr>
          <w:top w:val="single" w:sz="4" w:space="1" w:color="auto"/>
          <w:left w:val="single" w:sz="4" w:space="4" w:color="auto"/>
          <w:bottom w:val="single" w:sz="4" w:space="1" w:color="auto"/>
          <w:right w:val="single" w:sz="4" w:space="4" w:color="auto"/>
        </w:pBdr>
        <w:tabs>
          <w:tab w:val="clear" w:pos="851"/>
        </w:tabs>
        <w:rPr>
          <w:szCs w:val="24"/>
          <w:lang w:bidi="en-US"/>
        </w:rPr>
      </w:pPr>
    </w:p>
    <w:p w14:paraId="210E05D4" w14:textId="77777777" w:rsidR="00957000" w:rsidRPr="00C72CD1" w:rsidRDefault="00957000" w:rsidP="00957000">
      <w:pPr>
        <w:pBdr>
          <w:top w:val="single" w:sz="4" w:space="1" w:color="auto"/>
          <w:left w:val="single" w:sz="4" w:space="4" w:color="auto"/>
          <w:bottom w:val="single" w:sz="4" w:space="1" w:color="auto"/>
          <w:right w:val="single" w:sz="4" w:space="4" w:color="auto"/>
        </w:pBdr>
        <w:tabs>
          <w:tab w:val="clear" w:pos="851"/>
        </w:tabs>
        <w:rPr>
          <w:szCs w:val="24"/>
          <w:lang w:bidi="en-US"/>
        </w:rPr>
      </w:pPr>
      <w:r w:rsidRPr="000E662B">
        <w:rPr>
          <w:szCs w:val="24"/>
          <w:lang w:bidi="en-US"/>
        </w:rPr>
        <w:t xml:space="preserve">This variation will be published in the Commonwealth of Australia Gazette No. FSC </w:t>
      </w:r>
      <w:r w:rsidRPr="00C72CD1">
        <w:rPr>
          <w:szCs w:val="24"/>
          <w:lang w:bidi="en-US"/>
        </w:rPr>
        <w:t xml:space="preserve">112 on 25 May 2017. This means that this date is the gazettal date for the purposes of clause 3 of the variation. </w:t>
      </w:r>
    </w:p>
    <w:p w14:paraId="320264FE" w14:textId="77777777" w:rsidR="00957000" w:rsidRPr="000E662B" w:rsidRDefault="00957000" w:rsidP="00957000">
      <w:pPr>
        <w:widowControl/>
        <w:rPr>
          <w:rFonts w:eastAsiaTheme="minorHAnsi" w:cstheme="minorBidi"/>
        </w:rPr>
      </w:pPr>
    </w:p>
    <w:p w14:paraId="20E9347D" w14:textId="77777777" w:rsidR="00957000" w:rsidRPr="000E662B" w:rsidRDefault="00957000" w:rsidP="00957000">
      <w:pPr>
        <w:widowControl/>
        <w:tabs>
          <w:tab w:val="clear" w:pos="851"/>
        </w:tabs>
        <w:rPr>
          <w:rFonts w:eastAsiaTheme="minorHAnsi" w:cstheme="minorBidi"/>
        </w:rPr>
      </w:pPr>
      <w:r w:rsidRPr="000E662B">
        <w:rPr>
          <w:rFonts w:eastAsiaTheme="minorHAnsi" w:cstheme="minorBidi"/>
        </w:rPr>
        <w:br w:type="page"/>
      </w:r>
    </w:p>
    <w:p w14:paraId="2D8F50D4" w14:textId="77777777" w:rsidR="00957000" w:rsidRPr="000E662B" w:rsidRDefault="00957000" w:rsidP="00957000">
      <w:pPr>
        <w:pStyle w:val="FSCDraftingitemheading"/>
        <w:rPr>
          <w:rFonts w:eastAsiaTheme="minorHAnsi"/>
        </w:rPr>
      </w:pPr>
      <w:r w:rsidRPr="000E662B">
        <w:rPr>
          <w:rFonts w:eastAsiaTheme="minorHAnsi"/>
        </w:rPr>
        <w:lastRenderedPageBreak/>
        <w:t>1</w:t>
      </w:r>
      <w:r w:rsidRPr="000E662B">
        <w:rPr>
          <w:rFonts w:eastAsiaTheme="minorHAnsi"/>
        </w:rPr>
        <w:tab/>
        <w:t>Name</w:t>
      </w:r>
    </w:p>
    <w:p w14:paraId="6E1C93B1" w14:textId="77777777" w:rsidR="00957000" w:rsidRPr="000E662B" w:rsidRDefault="00957000" w:rsidP="00957000">
      <w:pPr>
        <w:pStyle w:val="FSCDraftingitem"/>
        <w:rPr>
          <w:rFonts w:eastAsiaTheme="minorHAnsi"/>
        </w:rPr>
      </w:pPr>
      <w:r w:rsidRPr="000E662B">
        <w:rPr>
          <w:rFonts w:eastAsiaTheme="minorHAnsi"/>
        </w:rPr>
        <w:t xml:space="preserve">This instrument is the </w:t>
      </w:r>
      <w:r w:rsidRPr="00DD3A3F">
        <w:rPr>
          <w:rFonts w:eastAsiaTheme="minorHAnsi"/>
          <w:i/>
        </w:rPr>
        <w:t>Food Standards (Proposal P1026 – Lupin</w:t>
      </w:r>
      <w:r w:rsidRPr="00DD3A3F">
        <w:rPr>
          <w:rFonts w:eastAsiaTheme="minorHAnsi"/>
          <w:b/>
          <w:i/>
        </w:rPr>
        <w:t xml:space="preserve"> </w:t>
      </w:r>
      <w:r w:rsidRPr="00DD3A3F">
        <w:rPr>
          <w:rFonts w:eastAsiaTheme="minorHAnsi"/>
          <w:i/>
        </w:rPr>
        <w:t>as an Allergen) Variation</w:t>
      </w:r>
      <w:r w:rsidRPr="000E662B">
        <w:rPr>
          <w:rFonts w:eastAsiaTheme="minorHAnsi"/>
        </w:rPr>
        <w:t>.</w:t>
      </w:r>
    </w:p>
    <w:p w14:paraId="595AD81C" w14:textId="77777777" w:rsidR="00957000" w:rsidRPr="000E662B" w:rsidRDefault="00957000" w:rsidP="00957000">
      <w:pPr>
        <w:pStyle w:val="FSCDraftingitemheading"/>
        <w:rPr>
          <w:rFonts w:eastAsiaTheme="minorHAnsi"/>
        </w:rPr>
      </w:pPr>
      <w:r w:rsidRPr="000E662B">
        <w:rPr>
          <w:rFonts w:eastAsiaTheme="minorHAnsi"/>
        </w:rPr>
        <w:t>2</w:t>
      </w:r>
      <w:r w:rsidRPr="000E662B">
        <w:rPr>
          <w:rFonts w:eastAsiaTheme="minorHAnsi"/>
        </w:rPr>
        <w:tab/>
        <w:t xml:space="preserve">Variation to standards in the </w:t>
      </w:r>
      <w:r w:rsidRPr="00DD3A3F">
        <w:rPr>
          <w:rFonts w:eastAsiaTheme="minorHAnsi"/>
          <w:i/>
        </w:rPr>
        <w:t>Australia New Zealand Food Standards Code</w:t>
      </w:r>
    </w:p>
    <w:p w14:paraId="0D219480" w14:textId="77777777" w:rsidR="00957000" w:rsidRPr="000E662B" w:rsidRDefault="00957000" w:rsidP="00957000">
      <w:pPr>
        <w:pStyle w:val="FSCDraftingitem"/>
        <w:rPr>
          <w:rFonts w:eastAsiaTheme="minorHAnsi"/>
        </w:rPr>
      </w:pPr>
      <w:r w:rsidRPr="000E662B">
        <w:rPr>
          <w:rFonts w:eastAsiaTheme="minorHAnsi"/>
        </w:rPr>
        <w:t xml:space="preserve">The Schedule varies Standards in the </w:t>
      </w:r>
      <w:r w:rsidRPr="00DD3A3F">
        <w:rPr>
          <w:rFonts w:eastAsiaTheme="minorHAnsi"/>
          <w:i/>
        </w:rPr>
        <w:t>Australia New Zealand Food Standards Code</w:t>
      </w:r>
      <w:r w:rsidRPr="000E662B">
        <w:rPr>
          <w:rFonts w:eastAsiaTheme="minorHAnsi"/>
        </w:rPr>
        <w:t>.</w:t>
      </w:r>
    </w:p>
    <w:p w14:paraId="5C4A9C4F" w14:textId="77777777" w:rsidR="00957000" w:rsidRPr="000E662B" w:rsidRDefault="00957000" w:rsidP="00957000">
      <w:pPr>
        <w:pStyle w:val="FSCDraftingitemheading"/>
        <w:rPr>
          <w:rFonts w:eastAsiaTheme="minorHAnsi"/>
        </w:rPr>
      </w:pPr>
      <w:r w:rsidRPr="000E662B">
        <w:rPr>
          <w:rFonts w:eastAsiaTheme="minorHAnsi"/>
        </w:rPr>
        <w:t>3</w:t>
      </w:r>
      <w:r w:rsidRPr="000E662B">
        <w:rPr>
          <w:rFonts w:eastAsiaTheme="minorHAnsi"/>
        </w:rPr>
        <w:tab/>
        <w:t>Commencement</w:t>
      </w:r>
    </w:p>
    <w:p w14:paraId="355B6A2D" w14:textId="77777777" w:rsidR="00957000" w:rsidRPr="000E662B" w:rsidRDefault="00957000" w:rsidP="00957000">
      <w:pPr>
        <w:pStyle w:val="FSCDraftingitem"/>
        <w:rPr>
          <w:rFonts w:eastAsiaTheme="minorHAnsi"/>
        </w:rPr>
      </w:pPr>
      <w:r w:rsidRPr="000E662B">
        <w:rPr>
          <w:rFonts w:eastAsiaTheme="minorHAnsi"/>
        </w:rPr>
        <w:t>The variation commences on the date of gazettal.</w:t>
      </w:r>
    </w:p>
    <w:p w14:paraId="0F051445" w14:textId="77777777" w:rsidR="00957000" w:rsidRPr="000E662B" w:rsidRDefault="00957000" w:rsidP="00957000">
      <w:pPr>
        <w:widowControl/>
        <w:jc w:val="center"/>
        <w:rPr>
          <w:rFonts w:eastAsiaTheme="minorHAnsi" w:cstheme="minorBidi"/>
          <w:b/>
        </w:rPr>
      </w:pPr>
      <w:r w:rsidRPr="000E662B">
        <w:rPr>
          <w:rFonts w:eastAsiaTheme="minorHAnsi" w:cstheme="minorBidi"/>
          <w:b/>
        </w:rPr>
        <w:t>Schedule</w:t>
      </w:r>
    </w:p>
    <w:p w14:paraId="50E75F53" w14:textId="77777777" w:rsidR="00957000" w:rsidRPr="00C72CD1" w:rsidRDefault="00957000" w:rsidP="00957000">
      <w:pPr>
        <w:pStyle w:val="FSCDraftingitem"/>
        <w:rPr>
          <w:rFonts w:eastAsiaTheme="minorHAnsi"/>
        </w:rPr>
      </w:pPr>
      <w:r w:rsidRPr="00C72CD1">
        <w:rPr>
          <w:rFonts w:eastAsiaTheme="minorHAnsi"/>
          <w:b/>
        </w:rPr>
        <w:t>[1]</w:t>
      </w:r>
      <w:r w:rsidRPr="00C72CD1">
        <w:rPr>
          <w:rFonts w:eastAsiaTheme="minorHAnsi"/>
          <w:b/>
        </w:rPr>
        <w:tab/>
        <w:t>Standard 1.2.3</w:t>
      </w:r>
      <w:r w:rsidRPr="00C72CD1">
        <w:rPr>
          <w:rFonts w:eastAsiaTheme="minorHAnsi"/>
        </w:rPr>
        <w:t xml:space="preserve"> is varied by </w:t>
      </w:r>
    </w:p>
    <w:p w14:paraId="5740DF33" w14:textId="77777777" w:rsidR="00957000" w:rsidRPr="00C72CD1" w:rsidRDefault="00957000" w:rsidP="00957000">
      <w:pPr>
        <w:pStyle w:val="FSCDraftingitem"/>
        <w:rPr>
          <w:rFonts w:eastAsiaTheme="minorHAnsi"/>
        </w:rPr>
      </w:pPr>
      <w:r w:rsidRPr="00C72CD1">
        <w:rPr>
          <w:rFonts w:eastAsiaTheme="minorHAnsi"/>
        </w:rPr>
        <w:t>[1.1]</w:t>
      </w:r>
      <w:r w:rsidRPr="00C72CD1">
        <w:rPr>
          <w:rFonts w:eastAsiaTheme="minorHAnsi"/>
        </w:rPr>
        <w:tab/>
        <w:t>inserting after section 1.2.3—1</w:t>
      </w:r>
    </w:p>
    <w:p w14:paraId="6EBF7E84" w14:textId="77777777" w:rsidR="00957000" w:rsidRPr="00C72CD1" w:rsidRDefault="00957000" w:rsidP="00957000">
      <w:pPr>
        <w:pStyle w:val="FSCh5Section"/>
        <w:rPr>
          <w:rFonts w:eastAsiaTheme="minorHAnsi"/>
        </w:rPr>
      </w:pPr>
      <w:r w:rsidRPr="00C72CD1">
        <w:rPr>
          <w:rFonts w:eastAsiaTheme="minorHAnsi"/>
        </w:rPr>
        <w:t>1.2.3—1A</w:t>
      </w:r>
      <w:r w:rsidRPr="00C72CD1">
        <w:rPr>
          <w:rFonts w:eastAsiaTheme="minorHAnsi"/>
        </w:rPr>
        <w:tab/>
        <w:t>Transitional arrangements for prescribed variations</w:t>
      </w:r>
    </w:p>
    <w:p w14:paraId="436589BC" w14:textId="77777777" w:rsidR="00957000" w:rsidRPr="00C72CD1" w:rsidRDefault="00957000" w:rsidP="00957000">
      <w:pPr>
        <w:pStyle w:val="FSCtMain"/>
        <w:rPr>
          <w:rFonts w:eastAsiaTheme="minorHAnsi"/>
        </w:rPr>
      </w:pPr>
      <w:r w:rsidRPr="00C72CD1">
        <w:rPr>
          <w:rFonts w:eastAsiaTheme="minorHAnsi"/>
        </w:rPr>
        <w:tab/>
        <w:t>(1)</w:t>
      </w:r>
      <w:r w:rsidRPr="00C72CD1">
        <w:rPr>
          <w:rFonts w:eastAsiaTheme="minorHAnsi"/>
        </w:rPr>
        <w:tab/>
        <w:t>For the purposes of this section:</w:t>
      </w:r>
    </w:p>
    <w:p w14:paraId="2961CDD6" w14:textId="77777777" w:rsidR="00957000" w:rsidRPr="00C72CD1" w:rsidRDefault="00957000" w:rsidP="00957000">
      <w:pPr>
        <w:pStyle w:val="FSCtDefn"/>
        <w:rPr>
          <w:rFonts w:eastAsiaTheme="minorHAnsi"/>
        </w:rPr>
      </w:pPr>
      <w:r w:rsidRPr="00C72CD1">
        <w:rPr>
          <w:rFonts w:eastAsiaTheme="minorHAnsi"/>
          <w:b/>
          <w:i/>
        </w:rPr>
        <w:t>prescribed variation</w:t>
      </w:r>
      <w:r w:rsidRPr="00C72CD1">
        <w:rPr>
          <w:rFonts w:eastAsiaTheme="minorHAnsi"/>
        </w:rPr>
        <w:t xml:space="preserve"> means the amendment made by the Variation to paragraph 1.2.3—4(1)(b).</w:t>
      </w:r>
    </w:p>
    <w:p w14:paraId="28224ABC" w14:textId="77777777" w:rsidR="00957000" w:rsidRPr="00C72CD1" w:rsidRDefault="00957000" w:rsidP="00957000">
      <w:pPr>
        <w:pStyle w:val="FSCtDefn"/>
        <w:rPr>
          <w:rFonts w:eastAsiaTheme="minorHAnsi"/>
        </w:rPr>
      </w:pPr>
      <w:r w:rsidRPr="00C72CD1">
        <w:rPr>
          <w:rFonts w:eastAsiaTheme="minorHAnsi"/>
          <w:b/>
          <w:i/>
        </w:rPr>
        <w:t>transitional period</w:t>
      </w:r>
      <w:r w:rsidRPr="00C72CD1">
        <w:rPr>
          <w:rFonts w:eastAsiaTheme="minorHAnsi"/>
        </w:rPr>
        <w:t xml:space="preserve"> means the period commencing on the Variation’s date of commencement and ending 12 months after the commencement.</w:t>
      </w:r>
    </w:p>
    <w:p w14:paraId="4699C66B" w14:textId="77777777" w:rsidR="00957000" w:rsidRPr="00C72CD1" w:rsidRDefault="00957000" w:rsidP="00957000">
      <w:pPr>
        <w:pStyle w:val="FSCtDefn"/>
        <w:rPr>
          <w:rFonts w:eastAsiaTheme="minorHAnsi"/>
        </w:rPr>
      </w:pPr>
      <w:r w:rsidRPr="00C72CD1">
        <w:rPr>
          <w:rFonts w:eastAsiaTheme="minorHAnsi"/>
          <w:b/>
          <w:i/>
        </w:rPr>
        <w:t>the Variation</w:t>
      </w:r>
      <w:r w:rsidRPr="00C72CD1">
        <w:rPr>
          <w:rFonts w:eastAsiaTheme="minorHAnsi"/>
        </w:rPr>
        <w:t xml:space="preserve"> means the </w:t>
      </w:r>
      <w:r w:rsidRPr="00C72CD1">
        <w:rPr>
          <w:rFonts w:eastAsiaTheme="minorHAnsi"/>
          <w:i/>
        </w:rPr>
        <w:t>Food Standards (Proposal P1026 – Lupin as an Allergen) Variation</w:t>
      </w:r>
      <w:r w:rsidRPr="00C72CD1">
        <w:rPr>
          <w:rFonts w:eastAsiaTheme="minorHAnsi"/>
        </w:rPr>
        <w:t>.</w:t>
      </w:r>
    </w:p>
    <w:p w14:paraId="145DD296" w14:textId="77777777" w:rsidR="00957000" w:rsidRPr="00C72CD1" w:rsidRDefault="00957000" w:rsidP="00957000">
      <w:pPr>
        <w:pStyle w:val="FSCtMain"/>
        <w:rPr>
          <w:rFonts w:eastAsiaTheme="minorHAnsi"/>
        </w:rPr>
      </w:pPr>
      <w:r w:rsidRPr="00C72CD1">
        <w:rPr>
          <w:rFonts w:eastAsiaTheme="minorHAnsi"/>
        </w:rPr>
        <w:tab/>
        <w:t>(2)</w:t>
      </w:r>
      <w:r w:rsidRPr="00C72CD1">
        <w:rPr>
          <w:rFonts w:eastAsiaTheme="minorHAnsi"/>
        </w:rPr>
        <w:tab/>
        <w:t>Section 1.1.1—9 of Standard 1.1.1 does not apply to the prescribed variation.</w:t>
      </w:r>
    </w:p>
    <w:p w14:paraId="6E64848E" w14:textId="77777777" w:rsidR="00957000" w:rsidRPr="00C72CD1" w:rsidRDefault="00957000" w:rsidP="00957000">
      <w:pPr>
        <w:pStyle w:val="FSCtMain"/>
        <w:rPr>
          <w:rFonts w:eastAsiaTheme="minorHAnsi"/>
        </w:rPr>
      </w:pPr>
      <w:r w:rsidRPr="00C72CD1">
        <w:rPr>
          <w:rFonts w:eastAsiaTheme="minorHAnsi"/>
        </w:rPr>
        <w:tab/>
        <w:t>(3)</w:t>
      </w:r>
      <w:r w:rsidRPr="00C72CD1">
        <w:rPr>
          <w:rFonts w:eastAsiaTheme="minorHAnsi"/>
        </w:rPr>
        <w:tab/>
        <w:t xml:space="preserve">During the transitional period, </w:t>
      </w:r>
      <w:r w:rsidRPr="00C72CD1">
        <w:rPr>
          <w:rFonts w:eastAsiaTheme="majorEastAsia" w:cstheme="minorBidi"/>
        </w:rPr>
        <w:t>a food product</w:t>
      </w:r>
      <w:r w:rsidRPr="00C72CD1">
        <w:rPr>
          <w:rFonts w:eastAsiaTheme="minorHAnsi"/>
        </w:rPr>
        <w:t xml:space="preserve"> may comply with either:</w:t>
      </w:r>
    </w:p>
    <w:p w14:paraId="213E210B" w14:textId="77777777" w:rsidR="00957000" w:rsidRPr="00C72CD1" w:rsidRDefault="00957000" w:rsidP="00957000">
      <w:pPr>
        <w:pStyle w:val="FSCtPara"/>
        <w:rPr>
          <w:rFonts w:eastAsiaTheme="minorHAnsi"/>
        </w:rPr>
      </w:pPr>
      <w:r w:rsidRPr="00C72CD1">
        <w:rPr>
          <w:rFonts w:eastAsiaTheme="minorHAnsi"/>
        </w:rPr>
        <w:tab/>
        <w:t>(a)</w:t>
      </w:r>
      <w:r w:rsidRPr="00C72CD1">
        <w:rPr>
          <w:rFonts w:eastAsiaTheme="minorHAnsi"/>
        </w:rPr>
        <w:tab/>
        <w:t>the Code as in force without the prescribed variation; or</w:t>
      </w:r>
    </w:p>
    <w:p w14:paraId="6786545F" w14:textId="77777777" w:rsidR="00957000" w:rsidRPr="00C72CD1" w:rsidRDefault="00957000" w:rsidP="00957000">
      <w:pPr>
        <w:pStyle w:val="FSCtPara"/>
        <w:rPr>
          <w:rFonts w:eastAsiaTheme="minorHAnsi"/>
        </w:rPr>
      </w:pPr>
      <w:r w:rsidRPr="00C72CD1">
        <w:rPr>
          <w:rFonts w:eastAsiaTheme="minorHAnsi"/>
        </w:rPr>
        <w:tab/>
        <w:t>(b)</w:t>
      </w:r>
      <w:r w:rsidRPr="00C72CD1">
        <w:rPr>
          <w:rFonts w:eastAsiaTheme="minorHAnsi"/>
        </w:rPr>
        <w:tab/>
        <w:t>the Code as amended by the prescribed variation;</w:t>
      </w:r>
    </w:p>
    <w:p w14:paraId="275FB540" w14:textId="77777777" w:rsidR="00957000" w:rsidRPr="00C72CD1" w:rsidRDefault="00957000" w:rsidP="00957000">
      <w:pPr>
        <w:pStyle w:val="FSCtMain"/>
        <w:rPr>
          <w:rFonts w:eastAsiaTheme="minorHAnsi"/>
        </w:rPr>
      </w:pPr>
      <w:r w:rsidRPr="00C72CD1">
        <w:rPr>
          <w:rFonts w:eastAsiaTheme="minorHAnsi"/>
        </w:rPr>
        <w:tab/>
      </w:r>
      <w:r w:rsidRPr="00C72CD1">
        <w:rPr>
          <w:rFonts w:eastAsiaTheme="minorHAnsi"/>
        </w:rPr>
        <w:tab/>
        <w:t>but not a combination of both.</w:t>
      </w:r>
    </w:p>
    <w:p w14:paraId="1DB931F1" w14:textId="77777777" w:rsidR="00957000" w:rsidRPr="00C72CD1" w:rsidRDefault="00957000" w:rsidP="00957000">
      <w:pPr>
        <w:pStyle w:val="FSCDraftingitem"/>
        <w:rPr>
          <w:rFonts w:eastAsiaTheme="minorHAnsi"/>
        </w:rPr>
      </w:pPr>
      <w:r w:rsidRPr="00C72CD1">
        <w:rPr>
          <w:rFonts w:eastAsiaTheme="minorHAnsi"/>
        </w:rPr>
        <w:t>[1.2]</w:t>
      </w:r>
      <w:r w:rsidRPr="00C72CD1">
        <w:rPr>
          <w:rFonts w:eastAsiaTheme="minorHAnsi"/>
        </w:rPr>
        <w:tab/>
        <w:t>omitting from paragraph 1.2.3—4(1)(b)</w:t>
      </w:r>
    </w:p>
    <w:p w14:paraId="64BDAE49" w14:textId="77777777" w:rsidR="00957000" w:rsidRPr="00C72CD1" w:rsidRDefault="00957000" w:rsidP="00957000">
      <w:pPr>
        <w:pStyle w:val="FSCtSubpara"/>
        <w:rPr>
          <w:rFonts w:eastAsiaTheme="minorHAnsi"/>
        </w:rPr>
      </w:pPr>
      <w:r w:rsidRPr="00C72CD1">
        <w:rPr>
          <w:rFonts w:eastAsiaTheme="minorHAnsi"/>
        </w:rPr>
        <w:tab/>
        <w:t>(ix)</w:t>
      </w:r>
      <w:r w:rsidRPr="00C72CD1">
        <w:rPr>
          <w:rFonts w:eastAsiaTheme="minorHAnsi"/>
        </w:rPr>
        <w:tab/>
        <w:t xml:space="preserve">tree nuts, other than coconut from the fruit of the palm </w:t>
      </w:r>
      <w:r w:rsidRPr="00C72CD1">
        <w:rPr>
          <w:rFonts w:eastAsiaTheme="minorHAnsi"/>
          <w:i/>
        </w:rPr>
        <w:t>Cocos nucifera</w:t>
      </w:r>
      <w:r w:rsidRPr="00C72CD1">
        <w:rPr>
          <w:rFonts w:eastAsiaTheme="minorHAnsi"/>
        </w:rPr>
        <w:t>.</w:t>
      </w:r>
    </w:p>
    <w:p w14:paraId="5BD40826" w14:textId="77777777" w:rsidR="00957000" w:rsidRPr="00C72CD1" w:rsidRDefault="00957000" w:rsidP="00957000">
      <w:pPr>
        <w:pStyle w:val="FSCDraftingitem"/>
      </w:pPr>
      <w:r w:rsidRPr="00C72CD1">
        <w:t>substituting</w:t>
      </w:r>
    </w:p>
    <w:p w14:paraId="70498DA4" w14:textId="77777777" w:rsidR="00957000" w:rsidRPr="00C72CD1" w:rsidRDefault="00957000" w:rsidP="00957000">
      <w:pPr>
        <w:pStyle w:val="FSCtSubpara"/>
        <w:rPr>
          <w:rFonts w:eastAsiaTheme="minorHAnsi"/>
        </w:rPr>
      </w:pPr>
      <w:r w:rsidRPr="00C72CD1">
        <w:rPr>
          <w:rFonts w:eastAsiaTheme="minorHAnsi"/>
        </w:rPr>
        <w:tab/>
        <w:t>(ix)</w:t>
      </w:r>
      <w:r w:rsidRPr="00C72CD1">
        <w:rPr>
          <w:rFonts w:eastAsiaTheme="minorHAnsi"/>
        </w:rPr>
        <w:tab/>
        <w:t xml:space="preserve">tree nuts, other than coconut from the fruit of the palm </w:t>
      </w:r>
      <w:r w:rsidRPr="00C72CD1">
        <w:rPr>
          <w:rFonts w:eastAsiaTheme="minorHAnsi"/>
          <w:i/>
        </w:rPr>
        <w:t>Cocos nucifera</w:t>
      </w:r>
      <w:r w:rsidRPr="00C72CD1">
        <w:rPr>
          <w:rFonts w:eastAsiaTheme="minorHAnsi"/>
        </w:rPr>
        <w:t xml:space="preserve">; </w:t>
      </w:r>
    </w:p>
    <w:p w14:paraId="50CBC5BD" w14:textId="77777777" w:rsidR="00957000" w:rsidRPr="00C72CD1" w:rsidRDefault="00957000" w:rsidP="00957000">
      <w:pPr>
        <w:pStyle w:val="FSCtSubpara"/>
        <w:rPr>
          <w:rFonts w:eastAsiaTheme="minorHAnsi"/>
        </w:rPr>
      </w:pPr>
      <w:r w:rsidRPr="00C72CD1">
        <w:rPr>
          <w:rFonts w:eastAsiaTheme="minorHAnsi"/>
        </w:rPr>
        <w:tab/>
        <w:t>(x)</w:t>
      </w:r>
      <w:r w:rsidRPr="00C72CD1">
        <w:rPr>
          <w:rFonts w:eastAsiaTheme="minorHAnsi"/>
        </w:rPr>
        <w:tab/>
        <w:t>lupin.</w:t>
      </w:r>
    </w:p>
    <w:p w14:paraId="346DB290" w14:textId="77777777" w:rsidR="00957000" w:rsidRPr="00C72CD1" w:rsidRDefault="00957000" w:rsidP="00957000">
      <w:pPr>
        <w:pStyle w:val="FSCDraftingitem"/>
        <w:rPr>
          <w:rFonts w:eastAsiaTheme="minorHAnsi"/>
        </w:rPr>
      </w:pPr>
      <w:r w:rsidRPr="00C72CD1">
        <w:rPr>
          <w:rFonts w:eastAsiaTheme="minorHAnsi"/>
          <w:b/>
        </w:rPr>
        <w:t>[2]</w:t>
      </w:r>
      <w:r w:rsidRPr="00C72CD1">
        <w:rPr>
          <w:rFonts w:eastAsiaTheme="minorHAnsi"/>
          <w:b/>
        </w:rPr>
        <w:tab/>
        <w:t>Schedule 10</w:t>
      </w:r>
      <w:r w:rsidRPr="00C72CD1">
        <w:rPr>
          <w:rFonts w:eastAsiaTheme="minorHAnsi"/>
        </w:rPr>
        <w:t xml:space="preserve"> is varied by </w:t>
      </w:r>
    </w:p>
    <w:p w14:paraId="6F67FC0D" w14:textId="110B5F49" w:rsidR="00957000" w:rsidRPr="00B1428C" w:rsidRDefault="00957000" w:rsidP="00957000">
      <w:pPr>
        <w:pStyle w:val="FSCDraftingitem"/>
        <w:rPr>
          <w:rFonts w:eastAsiaTheme="minorHAnsi"/>
        </w:rPr>
      </w:pPr>
      <w:r w:rsidRPr="00C72CD1">
        <w:rPr>
          <w:rFonts w:eastAsiaTheme="minorHAnsi"/>
        </w:rPr>
        <w:t>[2.1]</w:t>
      </w:r>
      <w:r w:rsidRPr="00C72CD1">
        <w:rPr>
          <w:rFonts w:eastAsiaTheme="minorHAnsi"/>
        </w:rPr>
        <w:tab/>
        <w:t>omitting “1.2.4—4(b)(i)” from Note 1, substituting “1.2.4—4(b)(iii)”</w:t>
      </w:r>
      <w:bookmarkStart w:id="2" w:name="_GoBack"/>
      <w:r w:rsidRPr="00B1428C">
        <w:rPr>
          <w:rFonts w:eastAsiaTheme="minorHAnsi"/>
        </w:rPr>
        <w:t xml:space="preserve"> </w:t>
      </w:r>
    </w:p>
    <w:bookmarkEnd w:id="2"/>
    <w:p w14:paraId="033D7257" w14:textId="77777777" w:rsidR="00957000" w:rsidRPr="00C72CD1" w:rsidRDefault="00957000" w:rsidP="00957000">
      <w:pPr>
        <w:pStyle w:val="FSCDraftingitem"/>
        <w:rPr>
          <w:rFonts w:eastAsiaTheme="minorHAnsi"/>
        </w:rPr>
      </w:pPr>
      <w:r w:rsidRPr="00C72CD1">
        <w:rPr>
          <w:rFonts w:eastAsiaTheme="minorHAnsi"/>
        </w:rPr>
        <w:t>[2.2]</w:t>
      </w:r>
      <w:r w:rsidRPr="00C72CD1">
        <w:rPr>
          <w:rFonts w:eastAsiaTheme="minorHAnsi"/>
        </w:rPr>
        <w:tab/>
        <w:t>inserting after section S10—1</w:t>
      </w:r>
    </w:p>
    <w:p w14:paraId="67583192" w14:textId="77777777" w:rsidR="00957000" w:rsidRPr="00C72CD1" w:rsidRDefault="00957000" w:rsidP="00957000">
      <w:pPr>
        <w:pStyle w:val="FSCh5Section"/>
        <w:rPr>
          <w:rFonts w:eastAsiaTheme="minorHAnsi"/>
        </w:rPr>
      </w:pPr>
      <w:r w:rsidRPr="00C72CD1">
        <w:rPr>
          <w:rFonts w:eastAsiaTheme="minorHAnsi"/>
        </w:rPr>
        <w:t>S10—1A</w:t>
      </w:r>
      <w:r w:rsidRPr="00C72CD1">
        <w:rPr>
          <w:rFonts w:eastAsiaTheme="minorHAnsi"/>
        </w:rPr>
        <w:tab/>
        <w:t>Transitional arrangements for prescribed variations</w:t>
      </w:r>
    </w:p>
    <w:p w14:paraId="3D729033" w14:textId="77777777" w:rsidR="00957000" w:rsidRPr="00C72CD1" w:rsidRDefault="00957000" w:rsidP="00957000">
      <w:pPr>
        <w:pStyle w:val="FSCtMain"/>
        <w:rPr>
          <w:rFonts w:eastAsiaTheme="minorHAnsi"/>
        </w:rPr>
      </w:pPr>
      <w:r w:rsidRPr="00C72CD1">
        <w:rPr>
          <w:rFonts w:eastAsiaTheme="minorHAnsi"/>
        </w:rPr>
        <w:tab/>
        <w:t>(1)</w:t>
      </w:r>
      <w:r w:rsidRPr="00C72CD1">
        <w:rPr>
          <w:rFonts w:eastAsiaTheme="minorHAnsi"/>
        </w:rPr>
        <w:tab/>
        <w:t>For the purposes of this section:</w:t>
      </w:r>
    </w:p>
    <w:p w14:paraId="6F12BD0E" w14:textId="77777777" w:rsidR="00957000" w:rsidRPr="00C72CD1" w:rsidRDefault="00957000" w:rsidP="00957000">
      <w:pPr>
        <w:pStyle w:val="FSCtDefn"/>
        <w:rPr>
          <w:rFonts w:eastAsiaTheme="minorHAnsi"/>
        </w:rPr>
      </w:pPr>
      <w:r w:rsidRPr="00C72CD1">
        <w:rPr>
          <w:rFonts w:eastAsiaTheme="minorHAnsi"/>
          <w:b/>
          <w:i/>
        </w:rPr>
        <w:t>prescribed variation</w:t>
      </w:r>
      <w:r w:rsidRPr="00C72CD1">
        <w:rPr>
          <w:rFonts w:eastAsiaTheme="minorHAnsi"/>
        </w:rPr>
        <w:t xml:space="preserve"> means the amendment made by the Variation to paragraph (a) under the entry for “fats or oils” in the table to section S10—2.</w:t>
      </w:r>
    </w:p>
    <w:p w14:paraId="3CEBBBB2" w14:textId="77777777" w:rsidR="00957000" w:rsidRPr="00C72CD1" w:rsidRDefault="00957000" w:rsidP="00957000">
      <w:pPr>
        <w:pStyle w:val="FSCtDefn"/>
        <w:rPr>
          <w:rFonts w:eastAsiaTheme="minorHAnsi"/>
        </w:rPr>
      </w:pPr>
      <w:r w:rsidRPr="00C72CD1">
        <w:rPr>
          <w:rFonts w:eastAsiaTheme="minorHAnsi"/>
          <w:b/>
          <w:i/>
        </w:rPr>
        <w:t>transitional period</w:t>
      </w:r>
      <w:r w:rsidRPr="00C72CD1">
        <w:rPr>
          <w:rFonts w:eastAsiaTheme="minorHAnsi"/>
        </w:rPr>
        <w:t xml:space="preserve"> means the period commencing on the Variation’s date of commencement and ending 12 months after the commencement.</w:t>
      </w:r>
    </w:p>
    <w:p w14:paraId="3A8C6E03" w14:textId="77777777" w:rsidR="00957000" w:rsidRPr="00C72CD1" w:rsidRDefault="00957000" w:rsidP="00957000">
      <w:pPr>
        <w:pStyle w:val="FSCtDefn"/>
        <w:rPr>
          <w:rFonts w:eastAsiaTheme="minorHAnsi"/>
        </w:rPr>
      </w:pPr>
      <w:r w:rsidRPr="00C72CD1">
        <w:rPr>
          <w:rFonts w:eastAsiaTheme="minorHAnsi"/>
          <w:b/>
          <w:i/>
        </w:rPr>
        <w:t>the Variation</w:t>
      </w:r>
      <w:r w:rsidRPr="00C72CD1">
        <w:rPr>
          <w:rFonts w:eastAsiaTheme="minorHAnsi"/>
        </w:rPr>
        <w:t xml:space="preserve"> means the </w:t>
      </w:r>
      <w:r w:rsidRPr="00C72CD1">
        <w:rPr>
          <w:rFonts w:eastAsiaTheme="minorHAnsi"/>
          <w:i/>
        </w:rPr>
        <w:t>Food Standards (Proposal P1026 – Lupin as an Allergen) Variation</w:t>
      </w:r>
      <w:r w:rsidRPr="00C72CD1">
        <w:rPr>
          <w:rFonts w:eastAsiaTheme="minorHAnsi"/>
        </w:rPr>
        <w:t>.</w:t>
      </w:r>
    </w:p>
    <w:p w14:paraId="38653478" w14:textId="77777777" w:rsidR="00957000" w:rsidRPr="00C72CD1" w:rsidRDefault="00957000" w:rsidP="00957000">
      <w:pPr>
        <w:pStyle w:val="FSCtMain"/>
        <w:rPr>
          <w:rFonts w:eastAsiaTheme="minorHAnsi"/>
        </w:rPr>
      </w:pPr>
      <w:r w:rsidRPr="00C72CD1">
        <w:rPr>
          <w:rFonts w:eastAsiaTheme="minorHAnsi"/>
        </w:rPr>
        <w:tab/>
        <w:t>(2)</w:t>
      </w:r>
      <w:r w:rsidRPr="00C72CD1">
        <w:rPr>
          <w:rFonts w:eastAsiaTheme="minorHAnsi"/>
        </w:rPr>
        <w:tab/>
        <w:t>Section 1.1.1—9 of Standard 1.1.1 does not apply to the prescribed variation.</w:t>
      </w:r>
    </w:p>
    <w:p w14:paraId="1D9AAF18" w14:textId="77777777" w:rsidR="00957000" w:rsidRPr="00C72CD1" w:rsidRDefault="00957000" w:rsidP="00957000">
      <w:pPr>
        <w:pStyle w:val="FSCtMain"/>
        <w:rPr>
          <w:rFonts w:eastAsiaTheme="minorHAnsi"/>
        </w:rPr>
      </w:pPr>
      <w:r w:rsidRPr="00C72CD1">
        <w:rPr>
          <w:rFonts w:eastAsiaTheme="minorHAnsi"/>
        </w:rPr>
        <w:tab/>
        <w:t>(3)</w:t>
      </w:r>
      <w:r w:rsidRPr="00C72CD1">
        <w:rPr>
          <w:rFonts w:eastAsiaTheme="minorHAnsi"/>
        </w:rPr>
        <w:tab/>
        <w:t xml:space="preserve">During the transitional period, </w:t>
      </w:r>
      <w:r w:rsidRPr="00C72CD1">
        <w:rPr>
          <w:rFonts w:eastAsiaTheme="majorEastAsia" w:cstheme="minorBidi"/>
        </w:rPr>
        <w:t>a food product</w:t>
      </w:r>
      <w:r w:rsidRPr="00C72CD1">
        <w:rPr>
          <w:rFonts w:eastAsiaTheme="minorHAnsi"/>
        </w:rPr>
        <w:t xml:space="preserve"> may comply with either:</w:t>
      </w:r>
    </w:p>
    <w:p w14:paraId="523BFAD8" w14:textId="77777777" w:rsidR="00957000" w:rsidRPr="00C72CD1" w:rsidRDefault="00957000" w:rsidP="00957000">
      <w:pPr>
        <w:pStyle w:val="FSCtPara"/>
        <w:rPr>
          <w:rFonts w:eastAsiaTheme="minorHAnsi"/>
        </w:rPr>
      </w:pPr>
      <w:r w:rsidRPr="00C72CD1">
        <w:rPr>
          <w:rFonts w:eastAsiaTheme="minorHAnsi"/>
        </w:rPr>
        <w:lastRenderedPageBreak/>
        <w:tab/>
        <w:t>(a)</w:t>
      </w:r>
      <w:r w:rsidRPr="00C72CD1">
        <w:rPr>
          <w:rFonts w:eastAsiaTheme="minorHAnsi"/>
        </w:rPr>
        <w:tab/>
        <w:t>the Code as in force without the prescribed variation; or</w:t>
      </w:r>
    </w:p>
    <w:p w14:paraId="6213031D" w14:textId="77777777" w:rsidR="00957000" w:rsidRPr="00C72CD1" w:rsidRDefault="00957000" w:rsidP="00957000">
      <w:pPr>
        <w:pStyle w:val="FSCtPara"/>
        <w:rPr>
          <w:rFonts w:eastAsiaTheme="minorHAnsi"/>
        </w:rPr>
      </w:pPr>
      <w:r w:rsidRPr="00C72CD1">
        <w:rPr>
          <w:rFonts w:eastAsiaTheme="minorHAnsi"/>
        </w:rPr>
        <w:tab/>
        <w:t>(b)</w:t>
      </w:r>
      <w:r w:rsidRPr="00C72CD1">
        <w:rPr>
          <w:rFonts w:eastAsiaTheme="minorHAnsi"/>
        </w:rPr>
        <w:tab/>
        <w:t>the Code as amended by the prescribed variation;</w:t>
      </w:r>
    </w:p>
    <w:p w14:paraId="0E6B56CA" w14:textId="77777777" w:rsidR="00957000" w:rsidRPr="00C72CD1" w:rsidRDefault="00957000" w:rsidP="00957000">
      <w:pPr>
        <w:pStyle w:val="FSCtMain"/>
        <w:rPr>
          <w:rFonts w:eastAsiaTheme="minorHAnsi"/>
        </w:rPr>
      </w:pPr>
      <w:r w:rsidRPr="00C72CD1">
        <w:rPr>
          <w:rFonts w:eastAsiaTheme="minorHAnsi"/>
        </w:rPr>
        <w:tab/>
      </w:r>
      <w:r w:rsidRPr="00C72CD1">
        <w:rPr>
          <w:rFonts w:eastAsiaTheme="minorHAnsi"/>
        </w:rPr>
        <w:tab/>
        <w:t>but not a combination of both.</w:t>
      </w:r>
    </w:p>
    <w:p w14:paraId="46ED4266" w14:textId="77777777" w:rsidR="00957000" w:rsidRPr="00C72CD1" w:rsidRDefault="00957000" w:rsidP="00957000">
      <w:pPr>
        <w:pStyle w:val="FSCDraftingitem"/>
        <w:rPr>
          <w:rFonts w:eastAsiaTheme="minorHAnsi"/>
        </w:rPr>
      </w:pPr>
      <w:r w:rsidRPr="00C72CD1">
        <w:rPr>
          <w:rFonts w:eastAsiaTheme="minorHAnsi"/>
        </w:rPr>
        <w:t>[2.3]</w:t>
      </w:r>
      <w:r w:rsidRPr="00C72CD1">
        <w:rPr>
          <w:rFonts w:eastAsiaTheme="minorHAnsi"/>
        </w:rPr>
        <w:tab/>
        <w:t>omitting from paragraph (a) under the entry for “fats or oils” in the table to section S10—2</w:t>
      </w:r>
    </w:p>
    <w:tbl>
      <w:tblPr>
        <w:tblW w:w="9072" w:type="dxa"/>
        <w:tblBorders>
          <w:bottom w:val="single" w:sz="6" w:space="0" w:color="auto"/>
          <w:insideH w:val="single" w:sz="4" w:space="0" w:color="auto"/>
        </w:tblBorders>
        <w:tblLook w:val="04A0" w:firstRow="1" w:lastRow="0" w:firstColumn="1" w:lastColumn="0" w:noHBand="0" w:noVBand="1"/>
      </w:tblPr>
      <w:tblGrid>
        <w:gridCol w:w="2376"/>
        <w:gridCol w:w="6696"/>
      </w:tblGrid>
      <w:tr w:rsidR="00957000" w:rsidRPr="00C72CD1" w14:paraId="0EE76D20" w14:textId="77777777" w:rsidTr="0030634D">
        <w:tc>
          <w:tcPr>
            <w:tcW w:w="2376" w:type="dxa"/>
            <w:tcBorders>
              <w:top w:val="nil"/>
              <w:bottom w:val="nil"/>
            </w:tcBorders>
            <w:shd w:val="clear" w:color="auto" w:fill="auto"/>
          </w:tcPr>
          <w:p w14:paraId="171913AE" w14:textId="77777777" w:rsidR="00957000" w:rsidRPr="00C72CD1" w:rsidRDefault="00957000" w:rsidP="0030634D">
            <w:pPr>
              <w:keepLines/>
              <w:widowControl/>
              <w:tabs>
                <w:tab w:val="clear" w:pos="851"/>
                <w:tab w:val="right" w:pos="3969"/>
              </w:tabs>
              <w:spacing w:before="60" w:after="60"/>
              <w:rPr>
                <w:rFonts w:eastAsiaTheme="minorHAnsi" w:cs="Arial"/>
                <w:sz w:val="18"/>
                <w:lang w:eastAsia="en-AU"/>
              </w:rPr>
            </w:pPr>
          </w:p>
        </w:tc>
        <w:tc>
          <w:tcPr>
            <w:tcW w:w="6696" w:type="dxa"/>
            <w:tcBorders>
              <w:top w:val="nil"/>
              <w:bottom w:val="nil"/>
            </w:tcBorders>
            <w:shd w:val="clear" w:color="auto" w:fill="auto"/>
          </w:tcPr>
          <w:p w14:paraId="3814BEC5" w14:textId="77777777" w:rsidR="00957000" w:rsidRPr="00C72CD1" w:rsidRDefault="00957000" w:rsidP="0030634D">
            <w:pPr>
              <w:pStyle w:val="FSCtblSubpara"/>
              <w:rPr>
                <w:rFonts w:eastAsiaTheme="minorHAnsi"/>
              </w:rPr>
            </w:pPr>
            <w:r w:rsidRPr="00C72CD1">
              <w:rPr>
                <w:rFonts w:eastAsiaTheme="minorHAnsi"/>
              </w:rPr>
              <w:t>(ii)</w:t>
            </w:r>
            <w:r w:rsidRPr="00C72CD1">
              <w:rPr>
                <w:rFonts w:eastAsiaTheme="minorHAnsi"/>
              </w:rPr>
              <w:tab/>
              <w:t>if the source of oil is peanut or sesame—the specific source name; and</w:t>
            </w:r>
          </w:p>
        </w:tc>
      </w:tr>
    </w:tbl>
    <w:p w14:paraId="5F522B22" w14:textId="77777777" w:rsidR="00957000" w:rsidRPr="00C72CD1" w:rsidRDefault="00957000" w:rsidP="00957000">
      <w:pPr>
        <w:pStyle w:val="FSCDraftingitem"/>
        <w:rPr>
          <w:rFonts w:eastAsiaTheme="minorHAnsi"/>
        </w:rPr>
      </w:pPr>
      <w:r w:rsidRPr="00C72CD1">
        <w:rPr>
          <w:rFonts w:eastAsiaTheme="minorHAnsi"/>
        </w:rPr>
        <w:t>substituting</w:t>
      </w:r>
    </w:p>
    <w:tbl>
      <w:tblPr>
        <w:tblW w:w="9072" w:type="dxa"/>
        <w:tblBorders>
          <w:bottom w:val="single" w:sz="6" w:space="0" w:color="auto"/>
          <w:insideH w:val="single" w:sz="4" w:space="0" w:color="auto"/>
        </w:tblBorders>
        <w:tblLook w:val="04A0" w:firstRow="1" w:lastRow="0" w:firstColumn="1" w:lastColumn="0" w:noHBand="0" w:noVBand="1"/>
      </w:tblPr>
      <w:tblGrid>
        <w:gridCol w:w="2376"/>
        <w:gridCol w:w="6696"/>
      </w:tblGrid>
      <w:tr w:rsidR="00957000" w:rsidRPr="000E662B" w14:paraId="30C197B0" w14:textId="77777777" w:rsidTr="0030634D">
        <w:tc>
          <w:tcPr>
            <w:tcW w:w="2376" w:type="dxa"/>
            <w:tcBorders>
              <w:top w:val="nil"/>
              <w:bottom w:val="nil"/>
            </w:tcBorders>
            <w:shd w:val="clear" w:color="auto" w:fill="auto"/>
          </w:tcPr>
          <w:p w14:paraId="6E4D8E44" w14:textId="77777777" w:rsidR="00957000" w:rsidRPr="00C72CD1" w:rsidRDefault="00957000" w:rsidP="0030634D">
            <w:pPr>
              <w:keepLines/>
              <w:widowControl/>
              <w:tabs>
                <w:tab w:val="clear" w:pos="851"/>
                <w:tab w:val="right" w:pos="3969"/>
              </w:tabs>
              <w:spacing w:before="60" w:after="60"/>
              <w:rPr>
                <w:rFonts w:eastAsiaTheme="minorHAnsi" w:cs="Arial"/>
                <w:sz w:val="18"/>
                <w:lang w:eastAsia="en-AU"/>
              </w:rPr>
            </w:pPr>
          </w:p>
        </w:tc>
        <w:tc>
          <w:tcPr>
            <w:tcW w:w="6696" w:type="dxa"/>
            <w:tcBorders>
              <w:top w:val="nil"/>
              <w:bottom w:val="nil"/>
            </w:tcBorders>
            <w:shd w:val="clear" w:color="auto" w:fill="auto"/>
          </w:tcPr>
          <w:p w14:paraId="3057BB85" w14:textId="77777777" w:rsidR="00957000" w:rsidRPr="000E662B" w:rsidRDefault="00957000" w:rsidP="0030634D">
            <w:pPr>
              <w:pStyle w:val="FSCtblSubpara"/>
              <w:rPr>
                <w:rFonts w:eastAsiaTheme="minorHAnsi"/>
              </w:rPr>
            </w:pPr>
            <w:r w:rsidRPr="00C72CD1">
              <w:rPr>
                <w:rFonts w:eastAsiaTheme="minorHAnsi"/>
              </w:rPr>
              <w:t>(ii)</w:t>
            </w:r>
            <w:r w:rsidRPr="00C72CD1">
              <w:rPr>
                <w:rFonts w:eastAsiaTheme="minorHAnsi"/>
              </w:rPr>
              <w:tab/>
              <w:t>if the source of oil is lupin, peanut or sesame—the specific source name; and</w:t>
            </w:r>
          </w:p>
        </w:tc>
      </w:tr>
    </w:tbl>
    <w:p w14:paraId="0DE50186" w14:textId="77777777" w:rsidR="00957000" w:rsidRDefault="00957000" w:rsidP="00957000">
      <w:pPr>
        <w:widowControl/>
        <w:tabs>
          <w:tab w:val="clear" w:pos="851"/>
          <w:tab w:val="left" w:pos="2268"/>
        </w:tabs>
        <w:spacing w:before="60" w:after="60"/>
        <w:ind w:left="2835" w:hanging="2835"/>
        <w:rPr>
          <w:rFonts w:eastAsiaTheme="minorHAnsi" w:cs="Arial"/>
          <w:iCs/>
          <w:szCs w:val="22"/>
          <w:lang w:eastAsia="en-AU"/>
        </w:rPr>
      </w:pPr>
    </w:p>
    <w:p w14:paraId="16A08CEA" w14:textId="77777777" w:rsidR="005F741E" w:rsidRPr="0096068A" w:rsidRDefault="005F741E" w:rsidP="00957000">
      <w:pPr>
        <w:rPr>
          <w:rFonts w:eastAsiaTheme="minorHAnsi" w:cstheme="minorBidi"/>
          <w:lang w:eastAsia="en-GB"/>
        </w:rPr>
      </w:pPr>
    </w:p>
    <w:bookmarkEnd w:id="0"/>
    <w:bookmarkEnd w:id="1"/>
    <w:sectPr w:rsidR="005F741E" w:rsidRPr="0096068A" w:rsidSect="005F741E">
      <w:footerReference w:type="default" r:id="rId16"/>
      <w:type w:val="continuous"/>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7A690" w14:textId="77777777" w:rsidR="00837770" w:rsidRDefault="00837770">
      <w:r>
        <w:separator/>
      </w:r>
    </w:p>
    <w:p w14:paraId="0547A691" w14:textId="77777777" w:rsidR="00837770" w:rsidRDefault="00837770"/>
  </w:endnote>
  <w:endnote w:type="continuationSeparator" w:id="0">
    <w:p w14:paraId="0547A692" w14:textId="77777777" w:rsidR="00837770" w:rsidRDefault="00837770">
      <w:r>
        <w:continuationSeparator/>
      </w:r>
    </w:p>
    <w:p w14:paraId="0547A693" w14:textId="77777777" w:rsidR="00837770" w:rsidRDefault="00837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C227E" w14:textId="056C7C48" w:rsidR="00BB492C" w:rsidRDefault="00510960" w:rsidP="00546708">
    <w:pPr>
      <w:pStyle w:val="runheadL"/>
      <w:tabs>
        <w:tab w:val="clear" w:pos="7938"/>
        <w:tab w:val="right" w:pos="9072"/>
      </w:tabs>
    </w:pPr>
    <w:r w:rsidRPr="00546708">
      <w:t>Food Standards</w:t>
    </w:r>
    <w:r w:rsidRPr="00546708">
      <w:tab/>
    </w:r>
    <w:r w:rsidRPr="00546708">
      <w:fldChar w:fldCharType="begin"/>
    </w:r>
    <w:r w:rsidRPr="00546708">
      <w:instrText xml:space="preserve"> PAGE   \* MERGEFORMAT </w:instrText>
    </w:r>
    <w:r w:rsidRPr="00546708">
      <w:fldChar w:fldCharType="separate"/>
    </w:r>
    <w:r w:rsidR="00B1428C">
      <w:rPr>
        <w:noProof/>
      </w:rPr>
      <w:t>12</w:t>
    </w:r>
    <w:r w:rsidRPr="0054670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7A68C" w14:textId="77777777" w:rsidR="00837770" w:rsidRDefault="00837770">
      <w:r>
        <w:separator/>
      </w:r>
    </w:p>
    <w:p w14:paraId="0547A68D" w14:textId="77777777" w:rsidR="00837770" w:rsidRDefault="00837770"/>
  </w:footnote>
  <w:footnote w:type="continuationSeparator" w:id="0">
    <w:p w14:paraId="0547A68E" w14:textId="77777777" w:rsidR="00837770" w:rsidRDefault="00837770">
      <w:r>
        <w:continuationSeparator/>
      </w:r>
    </w:p>
    <w:p w14:paraId="0547A68F" w14:textId="77777777" w:rsidR="00837770" w:rsidRDefault="0083777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7EFF24"/>
    <w:lvl w:ilvl="0">
      <w:start w:val="1"/>
      <w:numFmt w:val="decimal"/>
      <w:lvlText w:val="%1."/>
      <w:lvlJc w:val="left"/>
      <w:pPr>
        <w:tabs>
          <w:tab w:val="num" w:pos="1492"/>
        </w:tabs>
        <w:ind w:left="1492" w:hanging="360"/>
      </w:p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12816C3"/>
    <w:multiLevelType w:val="hybridMultilevel"/>
    <w:tmpl w:val="DA40736C"/>
    <w:lvl w:ilvl="0" w:tplc="6B5AB52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94261B"/>
    <w:multiLevelType w:val="hybridMultilevel"/>
    <w:tmpl w:val="1206D44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5" w15:restartNumberingAfterBreak="0">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6" w15:restartNumberingAfterBreak="0">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72D09"/>
    <w:multiLevelType w:val="hybridMultilevel"/>
    <w:tmpl w:val="C248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D53DB"/>
    <w:multiLevelType w:val="hybridMultilevel"/>
    <w:tmpl w:val="5AC8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57CD3"/>
    <w:multiLevelType w:val="hybridMultilevel"/>
    <w:tmpl w:val="03FC2130"/>
    <w:lvl w:ilvl="0" w:tplc="5D667BE2">
      <w:start w:val="1"/>
      <w:numFmt w:val="decimal"/>
      <w:lvlText w:val="(%1)"/>
      <w:lvlJc w:val="left"/>
      <w:pPr>
        <w:ind w:left="4122" w:hanging="360"/>
      </w:pPr>
      <w:rPr>
        <w:rFonts w:hint="default"/>
      </w:rPr>
    </w:lvl>
    <w:lvl w:ilvl="1" w:tplc="08090019">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11"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345628"/>
    <w:multiLevelType w:val="hybridMultilevel"/>
    <w:tmpl w:val="80FEF6E8"/>
    <w:lvl w:ilvl="0" w:tplc="45A6711A">
      <w:start w:val="1"/>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34017"/>
    <w:multiLevelType w:val="multilevel"/>
    <w:tmpl w:val="CDD2A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0DA59B5"/>
    <w:multiLevelType w:val="hybridMultilevel"/>
    <w:tmpl w:val="71D0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C077F4"/>
    <w:multiLevelType w:val="hybridMultilevel"/>
    <w:tmpl w:val="4DAE5AB6"/>
    <w:lvl w:ilvl="0" w:tplc="95C8B5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732EBC"/>
    <w:multiLevelType w:val="hybridMultilevel"/>
    <w:tmpl w:val="3D9E46B6"/>
    <w:lvl w:ilvl="0" w:tplc="619406FC">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399377FA"/>
    <w:multiLevelType w:val="hybridMultilevel"/>
    <w:tmpl w:val="C1429700"/>
    <w:lvl w:ilvl="0" w:tplc="16620DD4">
      <w:start w:val="1"/>
      <w:numFmt w:val="lowerLetter"/>
      <w:lvlText w:val="(%1)"/>
      <w:lvlJc w:val="left"/>
      <w:pPr>
        <w:ind w:left="1691" w:hanging="84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3EF15815"/>
    <w:multiLevelType w:val="hybridMultilevel"/>
    <w:tmpl w:val="1BA01E60"/>
    <w:lvl w:ilvl="0" w:tplc="E80CBCB6">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3D2D8B"/>
    <w:multiLevelType w:val="hybridMultilevel"/>
    <w:tmpl w:val="E680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9A3B69"/>
    <w:multiLevelType w:val="hybridMultilevel"/>
    <w:tmpl w:val="B42A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5F3E78"/>
    <w:multiLevelType w:val="hybridMultilevel"/>
    <w:tmpl w:val="357A067C"/>
    <w:lvl w:ilvl="0" w:tplc="8FA08880">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15:restartNumberingAfterBreak="0">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15:restartNumberingAfterBreak="0">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15:restartNumberingAfterBreak="0">
    <w:nsid w:val="6BC8209F"/>
    <w:multiLevelType w:val="hybridMultilevel"/>
    <w:tmpl w:val="4982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8622B3"/>
    <w:multiLevelType w:val="hybridMultilevel"/>
    <w:tmpl w:val="674A1B0C"/>
    <w:lvl w:ilvl="0" w:tplc="1B26D14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70EA1C8D"/>
    <w:multiLevelType w:val="hybridMultilevel"/>
    <w:tmpl w:val="C29E9EEE"/>
    <w:lvl w:ilvl="0" w:tplc="3B7C83E8">
      <w:start w:val="4"/>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6" w15:restartNumberingAfterBreak="0">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87868A6"/>
    <w:multiLevelType w:val="hybridMultilevel"/>
    <w:tmpl w:val="EA428C92"/>
    <w:lvl w:ilvl="0" w:tplc="4A04F72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8" w15:restartNumberingAfterBreak="0">
    <w:nsid w:val="7AAA29F8"/>
    <w:multiLevelType w:val="hybridMultilevel"/>
    <w:tmpl w:val="F544E2B4"/>
    <w:lvl w:ilvl="0" w:tplc="4EB88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395C93"/>
    <w:multiLevelType w:val="hybridMultilevel"/>
    <w:tmpl w:val="500C2E34"/>
    <w:lvl w:ilvl="0" w:tplc="957657B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EDC1133"/>
    <w:multiLevelType w:val="hybridMultilevel"/>
    <w:tmpl w:val="C23C2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26"/>
  </w:num>
  <w:num w:numId="4">
    <w:abstractNumId w:val="7"/>
  </w:num>
  <w:num w:numId="5">
    <w:abstractNumId w:val="36"/>
  </w:num>
  <w:num w:numId="6">
    <w:abstractNumId w:val="20"/>
  </w:num>
  <w:num w:numId="7">
    <w:abstractNumId w:val="33"/>
  </w:num>
  <w:num w:numId="8">
    <w:abstractNumId w:val="12"/>
  </w:num>
  <w:num w:numId="9">
    <w:abstractNumId w:val="39"/>
  </w:num>
  <w:num w:numId="10">
    <w:abstractNumId w:val="17"/>
  </w:num>
  <w:num w:numId="11">
    <w:abstractNumId w:val="27"/>
  </w:num>
  <w:num w:numId="12">
    <w:abstractNumId w:val="34"/>
  </w:num>
  <w:num w:numId="13">
    <w:abstractNumId w:val="16"/>
  </w:num>
  <w:num w:numId="14">
    <w:abstractNumId w:val="11"/>
  </w:num>
  <w:num w:numId="15">
    <w:abstractNumId w:val="6"/>
  </w:num>
  <w:num w:numId="16">
    <w:abstractNumId w:val="14"/>
  </w:num>
  <w:num w:numId="17">
    <w:abstractNumId w:val="8"/>
  </w:num>
  <w:num w:numId="18">
    <w:abstractNumId w:val="25"/>
  </w:num>
  <w:num w:numId="1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4"/>
  </w:num>
  <w:num w:numId="22">
    <w:abstractNumId w:val="2"/>
  </w:num>
  <w:num w:numId="23">
    <w:abstractNumId w:val="31"/>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5"/>
  </w:num>
  <w:num w:numId="27">
    <w:abstractNumId w:val="37"/>
  </w:num>
  <w:num w:numId="28">
    <w:abstractNumId w:val="38"/>
  </w:num>
  <w:num w:numId="29">
    <w:abstractNumId w:val="15"/>
  </w:num>
  <w:num w:numId="30">
    <w:abstractNumId w:val="23"/>
  </w:num>
  <w:num w:numId="31">
    <w:abstractNumId w:val="41"/>
  </w:num>
  <w:num w:numId="32">
    <w:abstractNumId w:val="4"/>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3"/>
  </w:num>
  <w:num w:numId="37">
    <w:abstractNumId w:val="9"/>
  </w:num>
  <w:num w:numId="38">
    <w:abstractNumId w:val="1"/>
  </w:num>
  <w:num w:numId="39">
    <w:abstractNumId w:val="28"/>
  </w:num>
  <w:num w:numId="40">
    <w:abstractNumId w:val="10"/>
  </w:num>
  <w:num w:numId="41">
    <w:abstractNumId w:val="30"/>
  </w:num>
  <w:num w:numId="42">
    <w:abstractNumId w:val="40"/>
  </w:num>
  <w:num w:numId="4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4EFD"/>
    <w:rsid w:val="000055C4"/>
    <w:rsid w:val="00007471"/>
    <w:rsid w:val="000110B3"/>
    <w:rsid w:val="00013F78"/>
    <w:rsid w:val="00017AAF"/>
    <w:rsid w:val="00037032"/>
    <w:rsid w:val="0004486E"/>
    <w:rsid w:val="00047082"/>
    <w:rsid w:val="00052DD4"/>
    <w:rsid w:val="000537AA"/>
    <w:rsid w:val="000635E8"/>
    <w:rsid w:val="00063A50"/>
    <w:rsid w:val="00063BB2"/>
    <w:rsid w:val="00065B23"/>
    <w:rsid w:val="00070217"/>
    <w:rsid w:val="000714AC"/>
    <w:rsid w:val="00081793"/>
    <w:rsid w:val="000819C6"/>
    <w:rsid w:val="00083BC4"/>
    <w:rsid w:val="000852E1"/>
    <w:rsid w:val="000879B4"/>
    <w:rsid w:val="00087C74"/>
    <w:rsid w:val="0009298A"/>
    <w:rsid w:val="00092C45"/>
    <w:rsid w:val="000948CB"/>
    <w:rsid w:val="00096C61"/>
    <w:rsid w:val="000A31A5"/>
    <w:rsid w:val="000A5444"/>
    <w:rsid w:val="000A5915"/>
    <w:rsid w:val="000A6845"/>
    <w:rsid w:val="000B3955"/>
    <w:rsid w:val="000B3B4D"/>
    <w:rsid w:val="000C3300"/>
    <w:rsid w:val="000C71CD"/>
    <w:rsid w:val="000D0E2E"/>
    <w:rsid w:val="000D6552"/>
    <w:rsid w:val="000E44C4"/>
    <w:rsid w:val="000F21CD"/>
    <w:rsid w:val="000F2CAF"/>
    <w:rsid w:val="000F2F57"/>
    <w:rsid w:val="000F5E34"/>
    <w:rsid w:val="00106709"/>
    <w:rsid w:val="00114442"/>
    <w:rsid w:val="0011778B"/>
    <w:rsid w:val="00120213"/>
    <w:rsid w:val="0012058B"/>
    <w:rsid w:val="0012176B"/>
    <w:rsid w:val="00122CEB"/>
    <w:rsid w:val="00125377"/>
    <w:rsid w:val="00131FF4"/>
    <w:rsid w:val="0013361E"/>
    <w:rsid w:val="001341DB"/>
    <w:rsid w:val="0013540A"/>
    <w:rsid w:val="0013710C"/>
    <w:rsid w:val="00141602"/>
    <w:rsid w:val="00143934"/>
    <w:rsid w:val="00161FA0"/>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D0220"/>
    <w:rsid w:val="001D0A0A"/>
    <w:rsid w:val="001E3222"/>
    <w:rsid w:val="001E4CA2"/>
    <w:rsid w:val="001E50C7"/>
    <w:rsid w:val="001E52A6"/>
    <w:rsid w:val="001F0DEF"/>
    <w:rsid w:val="001F2932"/>
    <w:rsid w:val="001F5F51"/>
    <w:rsid w:val="001F71F1"/>
    <w:rsid w:val="00202D95"/>
    <w:rsid w:val="00202FC1"/>
    <w:rsid w:val="00203446"/>
    <w:rsid w:val="002104B0"/>
    <w:rsid w:val="002112E0"/>
    <w:rsid w:val="00216B30"/>
    <w:rsid w:val="00226D5B"/>
    <w:rsid w:val="002272AD"/>
    <w:rsid w:val="00232348"/>
    <w:rsid w:val="00234D70"/>
    <w:rsid w:val="002360B1"/>
    <w:rsid w:val="00240C7A"/>
    <w:rsid w:val="00243CBC"/>
    <w:rsid w:val="00245A2E"/>
    <w:rsid w:val="00246E24"/>
    <w:rsid w:val="002513E8"/>
    <w:rsid w:val="00253251"/>
    <w:rsid w:val="002558EC"/>
    <w:rsid w:val="0025709C"/>
    <w:rsid w:val="002601ED"/>
    <w:rsid w:val="00261247"/>
    <w:rsid w:val="00265EA0"/>
    <w:rsid w:val="002756BE"/>
    <w:rsid w:val="00276EF2"/>
    <w:rsid w:val="0027716B"/>
    <w:rsid w:val="00282AA1"/>
    <w:rsid w:val="00284F90"/>
    <w:rsid w:val="00290DEA"/>
    <w:rsid w:val="00290FC7"/>
    <w:rsid w:val="00295D7E"/>
    <w:rsid w:val="00296FAC"/>
    <w:rsid w:val="002B1606"/>
    <w:rsid w:val="002C1F11"/>
    <w:rsid w:val="002C2286"/>
    <w:rsid w:val="002C45CB"/>
    <w:rsid w:val="002D1329"/>
    <w:rsid w:val="002D2B78"/>
    <w:rsid w:val="002E014B"/>
    <w:rsid w:val="002F09D4"/>
    <w:rsid w:val="002F1563"/>
    <w:rsid w:val="0030064B"/>
    <w:rsid w:val="003058FB"/>
    <w:rsid w:val="00320DFC"/>
    <w:rsid w:val="003348DE"/>
    <w:rsid w:val="00336D19"/>
    <w:rsid w:val="00337EF8"/>
    <w:rsid w:val="00340C8E"/>
    <w:rsid w:val="00341C70"/>
    <w:rsid w:val="00341E9F"/>
    <w:rsid w:val="003425B6"/>
    <w:rsid w:val="00342BE8"/>
    <w:rsid w:val="00342BF0"/>
    <w:rsid w:val="00346C29"/>
    <w:rsid w:val="003473D6"/>
    <w:rsid w:val="00347D3E"/>
    <w:rsid w:val="0036013B"/>
    <w:rsid w:val="00360319"/>
    <w:rsid w:val="00360C87"/>
    <w:rsid w:val="003649B9"/>
    <w:rsid w:val="00365DAB"/>
    <w:rsid w:val="0036618F"/>
    <w:rsid w:val="003751B1"/>
    <w:rsid w:val="00380B99"/>
    <w:rsid w:val="00381D41"/>
    <w:rsid w:val="003821BA"/>
    <w:rsid w:val="0038640A"/>
    <w:rsid w:val="00390A42"/>
    <w:rsid w:val="00391D6D"/>
    <w:rsid w:val="00392CE0"/>
    <w:rsid w:val="00396600"/>
    <w:rsid w:val="003967BB"/>
    <w:rsid w:val="00397A0D"/>
    <w:rsid w:val="003A7920"/>
    <w:rsid w:val="003B20CE"/>
    <w:rsid w:val="003C0773"/>
    <w:rsid w:val="003C79B6"/>
    <w:rsid w:val="003D698E"/>
    <w:rsid w:val="003F03D9"/>
    <w:rsid w:val="003F25E7"/>
    <w:rsid w:val="003F5141"/>
    <w:rsid w:val="004009FC"/>
    <w:rsid w:val="00405347"/>
    <w:rsid w:val="0041013D"/>
    <w:rsid w:val="004110E4"/>
    <w:rsid w:val="00411A3A"/>
    <w:rsid w:val="00416359"/>
    <w:rsid w:val="00417100"/>
    <w:rsid w:val="004213BE"/>
    <w:rsid w:val="00422CD6"/>
    <w:rsid w:val="00423EBC"/>
    <w:rsid w:val="00423FA4"/>
    <w:rsid w:val="00425428"/>
    <w:rsid w:val="0043365D"/>
    <w:rsid w:val="00434C5E"/>
    <w:rsid w:val="00435B20"/>
    <w:rsid w:val="00451C78"/>
    <w:rsid w:val="00453E0E"/>
    <w:rsid w:val="00455CCA"/>
    <w:rsid w:val="00460A19"/>
    <w:rsid w:val="004616E6"/>
    <w:rsid w:val="00462AAB"/>
    <w:rsid w:val="00465254"/>
    <w:rsid w:val="004739E4"/>
    <w:rsid w:val="004748E0"/>
    <w:rsid w:val="004751B1"/>
    <w:rsid w:val="00475AB5"/>
    <w:rsid w:val="00475C41"/>
    <w:rsid w:val="00477AD8"/>
    <w:rsid w:val="004804D3"/>
    <w:rsid w:val="00483C71"/>
    <w:rsid w:val="00487645"/>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F08B6"/>
    <w:rsid w:val="004F40A5"/>
    <w:rsid w:val="004F4294"/>
    <w:rsid w:val="004F51F6"/>
    <w:rsid w:val="004F66C5"/>
    <w:rsid w:val="00500FF0"/>
    <w:rsid w:val="0050587F"/>
    <w:rsid w:val="00510960"/>
    <w:rsid w:val="00512727"/>
    <w:rsid w:val="005174FE"/>
    <w:rsid w:val="00520FB1"/>
    <w:rsid w:val="0052796C"/>
    <w:rsid w:val="0054172F"/>
    <w:rsid w:val="005464C1"/>
    <w:rsid w:val="0055513F"/>
    <w:rsid w:val="005561E9"/>
    <w:rsid w:val="0056362B"/>
    <w:rsid w:val="00563ABB"/>
    <w:rsid w:val="00567048"/>
    <w:rsid w:val="005777D4"/>
    <w:rsid w:val="00581AD0"/>
    <w:rsid w:val="005838E8"/>
    <w:rsid w:val="005A58CA"/>
    <w:rsid w:val="005A67E8"/>
    <w:rsid w:val="005A6F19"/>
    <w:rsid w:val="005B0849"/>
    <w:rsid w:val="005B3C34"/>
    <w:rsid w:val="005C0FDF"/>
    <w:rsid w:val="005C5470"/>
    <w:rsid w:val="005C6EDD"/>
    <w:rsid w:val="005C7793"/>
    <w:rsid w:val="005D0FE5"/>
    <w:rsid w:val="005D1D19"/>
    <w:rsid w:val="005D311F"/>
    <w:rsid w:val="005D417A"/>
    <w:rsid w:val="005D796C"/>
    <w:rsid w:val="005E4535"/>
    <w:rsid w:val="005E6F90"/>
    <w:rsid w:val="005F6929"/>
    <w:rsid w:val="005F741E"/>
    <w:rsid w:val="006016DD"/>
    <w:rsid w:val="00602320"/>
    <w:rsid w:val="006047E5"/>
    <w:rsid w:val="0062148B"/>
    <w:rsid w:val="0062703F"/>
    <w:rsid w:val="00632476"/>
    <w:rsid w:val="00633870"/>
    <w:rsid w:val="00636956"/>
    <w:rsid w:val="00641ED8"/>
    <w:rsid w:val="0064247A"/>
    <w:rsid w:val="006434D5"/>
    <w:rsid w:val="00646147"/>
    <w:rsid w:val="00652BA7"/>
    <w:rsid w:val="0065578A"/>
    <w:rsid w:val="0065593C"/>
    <w:rsid w:val="0066138F"/>
    <w:rsid w:val="00662198"/>
    <w:rsid w:val="00676A2A"/>
    <w:rsid w:val="006775D0"/>
    <w:rsid w:val="00685E37"/>
    <w:rsid w:val="00687055"/>
    <w:rsid w:val="00687139"/>
    <w:rsid w:val="00690DC5"/>
    <w:rsid w:val="0069117D"/>
    <w:rsid w:val="00697E27"/>
    <w:rsid w:val="006A23B7"/>
    <w:rsid w:val="006A621E"/>
    <w:rsid w:val="006A7511"/>
    <w:rsid w:val="006B1468"/>
    <w:rsid w:val="006B2438"/>
    <w:rsid w:val="006B2996"/>
    <w:rsid w:val="006B6137"/>
    <w:rsid w:val="006C0C40"/>
    <w:rsid w:val="006C0EFD"/>
    <w:rsid w:val="006C4B96"/>
    <w:rsid w:val="006C772A"/>
    <w:rsid w:val="006C7B2E"/>
    <w:rsid w:val="006D1584"/>
    <w:rsid w:val="006D3CDE"/>
    <w:rsid w:val="006D4468"/>
    <w:rsid w:val="006D6A46"/>
    <w:rsid w:val="006D7B19"/>
    <w:rsid w:val="006E3941"/>
    <w:rsid w:val="006E5374"/>
    <w:rsid w:val="006F39DF"/>
    <w:rsid w:val="006F688C"/>
    <w:rsid w:val="007036A8"/>
    <w:rsid w:val="00713077"/>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271C"/>
    <w:rsid w:val="007C33E4"/>
    <w:rsid w:val="007D4F36"/>
    <w:rsid w:val="007D5C03"/>
    <w:rsid w:val="007D6470"/>
    <w:rsid w:val="007D7954"/>
    <w:rsid w:val="007E7241"/>
    <w:rsid w:val="007E7978"/>
    <w:rsid w:val="007F28E0"/>
    <w:rsid w:val="007F6834"/>
    <w:rsid w:val="00800DBE"/>
    <w:rsid w:val="008109B7"/>
    <w:rsid w:val="0082172B"/>
    <w:rsid w:val="00826930"/>
    <w:rsid w:val="00834D33"/>
    <w:rsid w:val="00835521"/>
    <w:rsid w:val="00835AF9"/>
    <w:rsid w:val="00837770"/>
    <w:rsid w:val="00843F59"/>
    <w:rsid w:val="00844F73"/>
    <w:rsid w:val="008462C8"/>
    <w:rsid w:val="00847E9B"/>
    <w:rsid w:val="008511B9"/>
    <w:rsid w:val="00853B35"/>
    <w:rsid w:val="00854F7D"/>
    <w:rsid w:val="008554B2"/>
    <w:rsid w:val="008639A2"/>
    <w:rsid w:val="00876AE5"/>
    <w:rsid w:val="00876E85"/>
    <w:rsid w:val="00882047"/>
    <w:rsid w:val="0088465C"/>
    <w:rsid w:val="00885065"/>
    <w:rsid w:val="008871BE"/>
    <w:rsid w:val="0089416F"/>
    <w:rsid w:val="00895054"/>
    <w:rsid w:val="008A29FE"/>
    <w:rsid w:val="008A53CC"/>
    <w:rsid w:val="008A71BF"/>
    <w:rsid w:val="008A7E66"/>
    <w:rsid w:val="008B78A5"/>
    <w:rsid w:val="008C0EE7"/>
    <w:rsid w:val="008D3853"/>
    <w:rsid w:val="008D39D9"/>
    <w:rsid w:val="008E21A7"/>
    <w:rsid w:val="008E5475"/>
    <w:rsid w:val="008E6BBD"/>
    <w:rsid w:val="008F1DC0"/>
    <w:rsid w:val="008F2107"/>
    <w:rsid w:val="009002F1"/>
    <w:rsid w:val="00901223"/>
    <w:rsid w:val="00904691"/>
    <w:rsid w:val="009049F3"/>
    <w:rsid w:val="00905053"/>
    <w:rsid w:val="00907CDF"/>
    <w:rsid w:val="0091175B"/>
    <w:rsid w:val="00911A09"/>
    <w:rsid w:val="00913B71"/>
    <w:rsid w:val="0092091D"/>
    <w:rsid w:val="009246EC"/>
    <w:rsid w:val="00924A45"/>
    <w:rsid w:val="00931699"/>
    <w:rsid w:val="00934B2B"/>
    <w:rsid w:val="009354EB"/>
    <w:rsid w:val="00937837"/>
    <w:rsid w:val="00937DCE"/>
    <w:rsid w:val="00952E5F"/>
    <w:rsid w:val="00953684"/>
    <w:rsid w:val="00953A45"/>
    <w:rsid w:val="00957000"/>
    <w:rsid w:val="009625F0"/>
    <w:rsid w:val="00967AFC"/>
    <w:rsid w:val="00973292"/>
    <w:rsid w:val="00974D51"/>
    <w:rsid w:val="00976323"/>
    <w:rsid w:val="009822E4"/>
    <w:rsid w:val="00985D07"/>
    <w:rsid w:val="0099440A"/>
    <w:rsid w:val="00996330"/>
    <w:rsid w:val="009A3626"/>
    <w:rsid w:val="009B681C"/>
    <w:rsid w:val="009B6ADE"/>
    <w:rsid w:val="009C74C3"/>
    <w:rsid w:val="009D326A"/>
    <w:rsid w:val="009D4307"/>
    <w:rsid w:val="009D4E32"/>
    <w:rsid w:val="009E3453"/>
    <w:rsid w:val="009E583A"/>
    <w:rsid w:val="009F2A62"/>
    <w:rsid w:val="009F4DA1"/>
    <w:rsid w:val="009F76AB"/>
    <w:rsid w:val="00A0713D"/>
    <w:rsid w:val="00A07DAF"/>
    <w:rsid w:val="00A1099D"/>
    <w:rsid w:val="00A148FB"/>
    <w:rsid w:val="00A157EA"/>
    <w:rsid w:val="00A278E6"/>
    <w:rsid w:val="00A309B6"/>
    <w:rsid w:val="00A33825"/>
    <w:rsid w:val="00A33B96"/>
    <w:rsid w:val="00A35667"/>
    <w:rsid w:val="00A3650B"/>
    <w:rsid w:val="00A36F34"/>
    <w:rsid w:val="00A41D73"/>
    <w:rsid w:val="00A4223F"/>
    <w:rsid w:val="00A4401E"/>
    <w:rsid w:val="00A46EE9"/>
    <w:rsid w:val="00A472C1"/>
    <w:rsid w:val="00A50701"/>
    <w:rsid w:val="00A50C62"/>
    <w:rsid w:val="00A512E3"/>
    <w:rsid w:val="00A559E6"/>
    <w:rsid w:val="00A56118"/>
    <w:rsid w:val="00A600E8"/>
    <w:rsid w:val="00A60D75"/>
    <w:rsid w:val="00A61681"/>
    <w:rsid w:val="00A62824"/>
    <w:rsid w:val="00A630B6"/>
    <w:rsid w:val="00A66CF1"/>
    <w:rsid w:val="00A730A3"/>
    <w:rsid w:val="00A73E7C"/>
    <w:rsid w:val="00A74871"/>
    <w:rsid w:val="00A86FB1"/>
    <w:rsid w:val="00A94080"/>
    <w:rsid w:val="00A96DAB"/>
    <w:rsid w:val="00A9771C"/>
    <w:rsid w:val="00A97CCD"/>
    <w:rsid w:val="00AA2EDA"/>
    <w:rsid w:val="00AB08E9"/>
    <w:rsid w:val="00AB420C"/>
    <w:rsid w:val="00AC2C38"/>
    <w:rsid w:val="00AC61A9"/>
    <w:rsid w:val="00AD03C4"/>
    <w:rsid w:val="00AD0F3A"/>
    <w:rsid w:val="00AD1EA5"/>
    <w:rsid w:val="00AD2253"/>
    <w:rsid w:val="00AD546F"/>
    <w:rsid w:val="00AE1D4A"/>
    <w:rsid w:val="00AE4C87"/>
    <w:rsid w:val="00AE5A3E"/>
    <w:rsid w:val="00AF0DDF"/>
    <w:rsid w:val="00AF2CEC"/>
    <w:rsid w:val="00AF2DE0"/>
    <w:rsid w:val="00AF63A1"/>
    <w:rsid w:val="00B009DA"/>
    <w:rsid w:val="00B01B27"/>
    <w:rsid w:val="00B04B40"/>
    <w:rsid w:val="00B127C7"/>
    <w:rsid w:val="00B13A9D"/>
    <w:rsid w:val="00B1428C"/>
    <w:rsid w:val="00B22612"/>
    <w:rsid w:val="00B3088D"/>
    <w:rsid w:val="00B400C2"/>
    <w:rsid w:val="00B402D0"/>
    <w:rsid w:val="00B40371"/>
    <w:rsid w:val="00B421CB"/>
    <w:rsid w:val="00B459B2"/>
    <w:rsid w:val="00B47F87"/>
    <w:rsid w:val="00B502D3"/>
    <w:rsid w:val="00B51BA1"/>
    <w:rsid w:val="00B609DD"/>
    <w:rsid w:val="00B60BAE"/>
    <w:rsid w:val="00B61C72"/>
    <w:rsid w:val="00B63DFA"/>
    <w:rsid w:val="00B65A3D"/>
    <w:rsid w:val="00B758E8"/>
    <w:rsid w:val="00B761B0"/>
    <w:rsid w:val="00B7653E"/>
    <w:rsid w:val="00B81306"/>
    <w:rsid w:val="00B81A2E"/>
    <w:rsid w:val="00B83F9F"/>
    <w:rsid w:val="00B8564B"/>
    <w:rsid w:val="00B90668"/>
    <w:rsid w:val="00B906CF"/>
    <w:rsid w:val="00B92F56"/>
    <w:rsid w:val="00B936C6"/>
    <w:rsid w:val="00BA5612"/>
    <w:rsid w:val="00BA6E62"/>
    <w:rsid w:val="00BA6F48"/>
    <w:rsid w:val="00BB32C5"/>
    <w:rsid w:val="00BC3C14"/>
    <w:rsid w:val="00BD5FE1"/>
    <w:rsid w:val="00BD6F33"/>
    <w:rsid w:val="00BE11BB"/>
    <w:rsid w:val="00BE4515"/>
    <w:rsid w:val="00BE7540"/>
    <w:rsid w:val="00BF35A9"/>
    <w:rsid w:val="00BF4B39"/>
    <w:rsid w:val="00BF6E47"/>
    <w:rsid w:val="00C03653"/>
    <w:rsid w:val="00C050C1"/>
    <w:rsid w:val="00C063CD"/>
    <w:rsid w:val="00C071FC"/>
    <w:rsid w:val="00C078F0"/>
    <w:rsid w:val="00C13DE4"/>
    <w:rsid w:val="00C163DE"/>
    <w:rsid w:val="00C21D6C"/>
    <w:rsid w:val="00C24254"/>
    <w:rsid w:val="00C243B0"/>
    <w:rsid w:val="00C24C42"/>
    <w:rsid w:val="00C36DA6"/>
    <w:rsid w:val="00C40ECF"/>
    <w:rsid w:val="00C45ACC"/>
    <w:rsid w:val="00C47EFE"/>
    <w:rsid w:val="00C47F49"/>
    <w:rsid w:val="00C50222"/>
    <w:rsid w:val="00C71651"/>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462F"/>
    <w:rsid w:val="00CC559B"/>
    <w:rsid w:val="00CD19BE"/>
    <w:rsid w:val="00CD71DB"/>
    <w:rsid w:val="00CE7C95"/>
    <w:rsid w:val="00CF3BEB"/>
    <w:rsid w:val="00CF3C8B"/>
    <w:rsid w:val="00D00402"/>
    <w:rsid w:val="00D012C2"/>
    <w:rsid w:val="00D04600"/>
    <w:rsid w:val="00D12F75"/>
    <w:rsid w:val="00D163AD"/>
    <w:rsid w:val="00D30208"/>
    <w:rsid w:val="00D30D7C"/>
    <w:rsid w:val="00D335CB"/>
    <w:rsid w:val="00D339F6"/>
    <w:rsid w:val="00D35532"/>
    <w:rsid w:val="00D3784E"/>
    <w:rsid w:val="00D4047C"/>
    <w:rsid w:val="00D412E8"/>
    <w:rsid w:val="00D63121"/>
    <w:rsid w:val="00D644E6"/>
    <w:rsid w:val="00D64DCC"/>
    <w:rsid w:val="00D672BB"/>
    <w:rsid w:val="00D7047B"/>
    <w:rsid w:val="00D70FB7"/>
    <w:rsid w:val="00D72AC4"/>
    <w:rsid w:val="00D75CBD"/>
    <w:rsid w:val="00D76421"/>
    <w:rsid w:val="00D77576"/>
    <w:rsid w:val="00D84A85"/>
    <w:rsid w:val="00D90C0C"/>
    <w:rsid w:val="00D916C6"/>
    <w:rsid w:val="00D93442"/>
    <w:rsid w:val="00D93C5E"/>
    <w:rsid w:val="00D93CC4"/>
    <w:rsid w:val="00D93D80"/>
    <w:rsid w:val="00D9753D"/>
    <w:rsid w:val="00DA1054"/>
    <w:rsid w:val="00DA2689"/>
    <w:rsid w:val="00DA4918"/>
    <w:rsid w:val="00DB3DE2"/>
    <w:rsid w:val="00DB3FA8"/>
    <w:rsid w:val="00DC02FD"/>
    <w:rsid w:val="00DC1106"/>
    <w:rsid w:val="00DC3C10"/>
    <w:rsid w:val="00DD4346"/>
    <w:rsid w:val="00DD5BDB"/>
    <w:rsid w:val="00DD779A"/>
    <w:rsid w:val="00DE3986"/>
    <w:rsid w:val="00DE49F0"/>
    <w:rsid w:val="00DE546B"/>
    <w:rsid w:val="00DE5B23"/>
    <w:rsid w:val="00E00745"/>
    <w:rsid w:val="00E01518"/>
    <w:rsid w:val="00E03EEF"/>
    <w:rsid w:val="00E062FF"/>
    <w:rsid w:val="00E07388"/>
    <w:rsid w:val="00E12C84"/>
    <w:rsid w:val="00E16C05"/>
    <w:rsid w:val="00E17A12"/>
    <w:rsid w:val="00E32961"/>
    <w:rsid w:val="00E332AA"/>
    <w:rsid w:val="00E36EFF"/>
    <w:rsid w:val="00E378DD"/>
    <w:rsid w:val="00E37C5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059A"/>
    <w:rsid w:val="00EA1304"/>
    <w:rsid w:val="00EA3446"/>
    <w:rsid w:val="00EA4018"/>
    <w:rsid w:val="00EA617A"/>
    <w:rsid w:val="00EA6230"/>
    <w:rsid w:val="00EA7B15"/>
    <w:rsid w:val="00EB19A6"/>
    <w:rsid w:val="00EB2BF1"/>
    <w:rsid w:val="00EB33D5"/>
    <w:rsid w:val="00EB5D8F"/>
    <w:rsid w:val="00EB612D"/>
    <w:rsid w:val="00EC0FA5"/>
    <w:rsid w:val="00EC1AE9"/>
    <w:rsid w:val="00EC546E"/>
    <w:rsid w:val="00EC5A14"/>
    <w:rsid w:val="00EC6080"/>
    <w:rsid w:val="00EC77DC"/>
    <w:rsid w:val="00ED290D"/>
    <w:rsid w:val="00ED5F7F"/>
    <w:rsid w:val="00ED6801"/>
    <w:rsid w:val="00EE5E9E"/>
    <w:rsid w:val="00EE63E0"/>
    <w:rsid w:val="00EF4909"/>
    <w:rsid w:val="00EF5B56"/>
    <w:rsid w:val="00EF60C4"/>
    <w:rsid w:val="00F011D6"/>
    <w:rsid w:val="00F03A82"/>
    <w:rsid w:val="00F0472B"/>
    <w:rsid w:val="00F05DD2"/>
    <w:rsid w:val="00F0713C"/>
    <w:rsid w:val="00F10EAD"/>
    <w:rsid w:val="00F15ABB"/>
    <w:rsid w:val="00F25F66"/>
    <w:rsid w:val="00F30A83"/>
    <w:rsid w:val="00F43013"/>
    <w:rsid w:val="00F511A6"/>
    <w:rsid w:val="00F511F9"/>
    <w:rsid w:val="00F5520C"/>
    <w:rsid w:val="00F61328"/>
    <w:rsid w:val="00F629D7"/>
    <w:rsid w:val="00F63406"/>
    <w:rsid w:val="00F6728D"/>
    <w:rsid w:val="00F70F5B"/>
    <w:rsid w:val="00F75F62"/>
    <w:rsid w:val="00F775AB"/>
    <w:rsid w:val="00F80716"/>
    <w:rsid w:val="00F81FBA"/>
    <w:rsid w:val="00F85812"/>
    <w:rsid w:val="00F96A1D"/>
    <w:rsid w:val="00F96B57"/>
    <w:rsid w:val="00F96D64"/>
    <w:rsid w:val="00FB163F"/>
    <w:rsid w:val="00FB5B28"/>
    <w:rsid w:val="00FB5EFD"/>
    <w:rsid w:val="00FB693F"/>
    <w:rsid w:val="00FC062E"/>
    <w:rsid w:val="00FC1661"/>
    <w:rsid w:val="00FC1954"/>
    <w:rsid w:val="00FC1CD0"/>
    <w:rsid w:val="00FC510E"/>
    <w:rsid w:val="00FC5788"/>
    <w:rsid w:val="00FD237A"/>
    <w:rsid w:val="00FD6A5A"/>
    <w:rsid w:val="00FD6E20"/>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shapelayout v:ext="edit">
      <o:idmap v:ext="edit" data="1"/>
    </o:shapelayout>
  </w:shapeDefaults>
  <w:decimalSymbol w:val="."/>
  <w:listSeparator w:val=","/>
  <w14:docId w14:val="05479DA0"/>
  <w15:docId w15:val="{EAFCD767-8B89-4336-AA83-10A54558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9"/>
    <w:qFormat/>
    <w:pPr>
      <w:keepNext/>
      <w:outlineLvl w:val="0"/>
    </w:pPr>
    <w:rPr>
      <w:i/>
      <w:iCs/>
    </w:rPr>
  </w:style>
  <w:style w:type="paragraph" w:styleId="Heading2">
    <w:name w:val="heading 2"/>
    <w:aliases w:val="FS Heading 2,FSHeading 2,Section heading"/>
    <w:basedOn w:val="Normal"/>
    <w:next w:val="Normal"/>
    <w:link w:val="Heading2Char"/>
    <w:uiPriority w:val="99"/>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99"/>
    <w:qFormat/>
    <w:pPr>
      <w:outlineLvl w:val="2"/>
    </w:pPr>
    <w:rPr>
      <w:rFonts w:ascii="Helvetica" w:hAnsi="Helvetica"/>
      <w:sz w:val="28"/>
    </w:rPr>
  </w:style>
  <w:style w:type="paragraph" w:styleId="Heading4">
    <w:name w:val="heading 4"/>
    <w:aliases w:val="FS Heading 4,FSHeading 4,Subheading 2"/>
    <w:basedOn w:val="Normal"/>
    <w:link w:val="Heading4Char"/>
    <w:uiPriority w:val="9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9"/>
    <w:qFormat/>
    <w:pPr>
      <w:keepNext/>
      <w:jc w:val="right"/>
      <w:outlineLvl w:val="4"/>
    </w:pPr>
    <w:rPr>
      <w:rFonts w:eastAsia="Arial Unicode MS" w:cs="Arial Unicode MS"/>
      <w:b/>
      <w:bCs/>
    </w:rPr>
  </w:style>
  <w:style w:type="paragraph" w:styleId="Heading6">
    <w:name w:val="heading 6"/>
    <w:basedOn w:val="Normal"/>
    <w:next w:val="Normal"/>
    <w:link w:val="Heading6Char"/>
    <w:qFormat/>
    <w:pPr>
      <w:keepNext/>
      <w:spacing w:before="120"/>
      <w:jc w:val="right"/>
      <w:outlineLvl w:val="5"/>
    </w:pPr>
    <w:rPr>
      <w:rFonts w:ascii="Arial Black" w:hAnsi="Arial Black"/>
      <w:sz w:val="72"/>
      <w:lang w:val="en-US"/>
    </w:rPr>
  </w:style>
  <w:style w:type="paragraph" w:styleId="Heading7">
    <w:name w:val="heading 7"/>
    <w:basedOn w:val="Normal"/>
    <w:link w:val="Heading7Char"/>
    <w:uiPriority w:val="9"/>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99"/>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99"/>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9"/>
    <w:rsid w:val="00F0713C"/>
    <w:rPr>
      <w:rFonts w:ascii="Times New Roman" w:eastAsia="Arial Unicode MS" w:hAnsi="Times New Roman" w:cs="Arial Unicode MS"/>
      <w:b/>
      <w:bCs/>
      <w:sz w:val="24"/>
      <w:lang w:eastAsia="en-US"/>
    </w:rPr>
  </w:style>
  <w:style w:type="character" w:customStyle="1" w:styleId="Heading6Char">
    <w:name w:val="Heading 6 Char"/>
    <w:link w:val="Heading6"/>
    <w:rsid w:val="00F0713C"/>
    <w:rPr>
      <w:rFonts w:ascii="Arial Black" w:hAnsi="Arial Black"/>
      <w:sz w:val="72"/>
      <w:lang w:val="en-US" w:eastAsia="en-US"/>
    </w:rPr>
  </w:style>
  <w:style w:type="character" w:customStyle="1" w:styleId="Heading7Char">
    <w:name w:val="Heading 7 Char"/>
    <w:link w:val="Heading7"/>
    <w:uiPriority w:val="9"/>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character" w:styleId="FootnoteReference">
    <w:name w:val="footnote reference"/>
    <w:rPr>
      <w:position w:val="6"/>
      <w:sz w:val="16"/>
      <w:szCs w:val="16"/>
    </w:rPr>
  </w:style>
  <w:style w:type="paragraph" w:styleId="FootnoteText">
    <w:name w:val="footnote text"/>
    <w:aliases w:val="FSFootnote Text,Footnotes Text,FSFootnotes Text"/>
    <w:basedOn w:val="Normal"/>
    <w:link w:val="FootnoteTextChar"/>
    <w:qFormat/>
    <w:rPr>
      <w:lang w:val="en-US"/>
    </w:rPr>
  </w:style>
  <w:style w:type="character" w:customStyle="1" w:styleId="FootnoteTextChar">
    <w:name w:val="Footnote Text Char"/>
    <w:aliases w:val="FSFootnote Text Char,Footnotes Text Char,FSFootnotes Text Char"/>
    <w:link w:val="FootnoteText"/>
    <w:rsid w:val="00F0713C"/>
    <w:rPr>
      <w:rFonts w:ascii="Times New Roman" w:hAnsi="Times New Roman"/>
      <w:lang w:val="en-US" w:eastAsia="en-US"/>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character" w:styleId="Hyperlink">
    <w:name w:val="Hyperlink"/>
    <w:uiPriority w:val="99"/>
    <w:rPr>
      <w:color w:val="0000FF"/>
      <w:u w:val="single"/>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0713C"/>
    <w:rPr>
      <w:color w:val="800080"/>
      <w:u w:val="single"/>
    </w:rPr>
  </w:style>
  <w:style w:type="paragraph" w:styleId="Revision">
    <w:name w:val="Revision"/>
    <w:hidden/>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uiPriority w:val="6"/>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uiPriority w:val="6"/>
    <w:rsid w:val="0082172B"/>
    <w:rPr>
      <w:rFonts w:ascii="Arial" w:hAnsi="Arial" w:cs="Arial"/>
      <w:sz w:val="22"/>
      <w:szCs w:val="24"/>
      <w:lang w:val="en-GB" w:eastAsia="en-US" w:bidi="en-US"/>
    </w:rPr>
  </w:style>
  <w:style w:type="paragraph" w:customStyle="1" w:styleId="FSBullet2">
    <w:name w:val="FSBullet 2"/>
    <w:basedOn w:val="Normal"/>
    <w:uiPriority w:val="6"/>
    <w:qFormat/>
    <w:rsid w:val="0082172B"/>
    <w:pPr>
      <w:numPr>
        <w:numId w:val="2"/>
      </w:numPr>
      <w:tabs>
        <w:tab w:val="clear" w:pos="851"/>
      </w:tabs>
    </w:pPr>
    <w:rPr>
      <w:sz w:val="22"/>
      <w:szCs w:val="24"/>
      <w:lang w:bidi="en-US"/>
    </w:rPr>
  </w:style>
  <w:style w:type="paragraph" w:customStyle="1" w:styleId="FSBullet3">
    <w:name w:val="FSBullet 3"/>
    <w:basedOn w:val="Normal"/>
    <w:qFormat/>
    <w:rsid w:val="0082172B"/>
    <w:pPr>
      <w:keepNext/>
      <w:numPr>
        <w:numId w:val="3"/>
      </w:numPr>
      <w:tabs>
        <w:tab w:val="clear" w:pos="851"/>
      </w:tabs>
    </w:pPr>
    <w:rPr>
      <w:b/>
      <w:sz w:val="22"/>
      <w:szCs w:val="24"/>
      <w:lang w:bidi="en-US"/>
    </w:rPr>
  </w:style>
  <w:style w:type="paragraph" w:customStyle="1" w:styleId="FSCaption">
    <w:name w:val="FSCaption"/>
    <w:basedOn w:val="Normal"/>
    <w:uiPriority w:val="9"/>
    <w:qFormat/>
    <w:rsid w:val="0082172B"/>
    <w:pPr>
      <w:keepNext/>
      <w:keepLines/>
      <w:tabs>
        <w:tab w:val="clear" w:pos="851"/>
      </w:tabs>
      <w:spacing w:before="120"/>
    </w:pPr>
    <w:rPr>
      <w:i/>
      <w:sz w:val="16"/>
      <w:szCs w:val="16"/>
      <w:lang w:bidi="en-US"/>
    </w:rPr>
  </w:style>
  <w:style w:type="paragraph" w:customStyle="1" w:styleId="FSCFooter0">
    <w:name w:val="FSCFooter"/>
    <w:basedOn w:val="Footnote"/>
    <w:uiPriority w:val="17"/>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uiPriority w:val="1"/>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layedcommencement">
    <w:name w:val="Delayed commencement"/>
    <w:basedOn w:val="Normal"/>
    <w:rsid w:val="007E7978"/>
    <w:pPr>
      <w:pBdr>
        <w:top w:val="single" w:sz="6" w:space="0" w:color="auto"/>
        <w:left w:val="single" w:sz="6" w:space="0" w:color="auto"/>
        <w:bottom w:val="single" w:sz="6" w:space="0" w:color="auto"/>
        <w:right w:val="single" w:sz="6" w:space="0" w:color="auto"/>
      </w:pBd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uiPriority w:val="59"/>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iPriority w:val="99"/>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uiPriority w:val="99"/>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uiPriority w:val="59"/>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link w:val="NormalBaseChar"/>
    <w:semiHidden/>
    <w:rsid w:val="00A600E8"/>
    <w:pPr>
      <w:spacing w:before="140" w:after="140" w:line="280" w:lineRule="atLeast"/>
    </w:pPr>
    <w:rPr>
      <w:rFonts w:ascii="Arial" w:hAnsi="Arial" w:cs="Arial"/>
      <w:sz w:val="22"/>
      <w:szCs w:val="22"/>
    </w:r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EA059A"/>
    <w:pPr>
      <w:widowControl/>
      <w:spacing w:before="120" w:after="120"/>
    </w:pPr>
  </w:style>
  <w:style w:type="paragraph" w:customStyle="1" w:styleId="FSCDraftingitemheading">
    <w:name w:val="FSC_Drafting_item_heading"/>
    <w:basedOn w:val="Normal"/>
    <w:qFormat/>
    <w:rsid w:val="00EA059A"/>
    <w:pPr>
      <w:tabs>
        <w:tab w:val="clear" w:pos="851"/>
      </w:tabs>
      <w:spacing w:before="120" w:after="120"/>
      <w:ind w:left="851" w:hanging="851"/>
    </w:pPr>
    <w:rPr>
      <w:b/>
    </w:rPr>
  </w:style>
  <w:style w:type="table" w:customStyle="1" w:styleId="TableGrid20">
    <w:name w:val="Table Grid20"/>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D5FE1"/>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BD5FE1"/>
  </w:style>
  <w:style w:type="table" w:customStyle="1" w:styleId="TableGrid9">
    <w:name w:val="Table Grid9"/>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BD5FE1"/>
  </w:style>
  <w:style w:type="table" w:styleId="TableGrid1a">
    <w:name w:val="Table Grid 1"/>
    <w:basedOn w:val="TableNormal"/>
    <w:uiPriority w:val="99"/>
    <w:unhideWhenUsed/>
    <w:rsid w:val="00BD5FE1"/>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BD5FE1"/>
  </w:style>
  <w:style w:type="table" w:customStyle="1" w:styleId="TableGrid114">
    <w:name w:val="Table Grid114"/>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BD5FE1"/>
    <w:pPr>
      <w:spacing w:line="200" w:lineRule="atLeast"/>
    </w:pPr>
    <w:rPr>
      <w:rFonts w:ascii="Arial" w:hAnsi="Arial"/>
      <w:sz w:val="16"/>
    </w:rPr>
  </w:style>
  <w:style w:type="paragraph" w:customStyle="1" w:styleId="FooterLandscape">
    <w:name w:val="Footer Landscape"/>
    <w:basedOn w:val="FooterBase"/>
    <w:semiHidden/>
    <w:rsid w:val="00BD5FE1"/>
    <w:pPr>
      <w:tabs>
        <w:tab w:val="right" w:pos="13175"/>
      </w:tabs>
    </w:pPr>
  </w:style>
  <w:style w:type="paragraph" w:customStyle="1" w:styleId="FooterSubject">
    <w:name w:val="Footer Subject"/>
    <w:basedOn w:val="FooterBase"/>
    <w:semiHidden/>
    <w:rsid w:val="00BD5FE1"/>
    <w:pPr>
      <w:ind w:right="1417"/>
    </w:pPr>
  </w:style>
  <w:style w:type="character" w:styleId="PlaceholderText">
    <w:name w:val="Placeholder Text"/>
    <w:basedOn w:val="DefaultParagraphFont"/>
    <w:uiPriority w:val="99"/>
    <w:semiHidden/>
    <w:rsid w:val="00BD5FE1"/>
    <w:rPr>
      <w:color w:val="808080"/>
    </w:rPr>
  </w:style>
  <w:style w:type="table" w:customStyle="1" w:styleId="TableColorful311">
    <w:name w:val="Table Colorful 311"/>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BD5FE1"/>
    <w:pPr>
      <w:widowControl/>
      <w:tabs>
        <w:tab w:val="clear" w:pos="851"/>
        <w:tab w:val="num" w:pos="283"/>
      </w:tabs>
      <w:spacing w:after="60" w:line="240" w:lineRule="atLeast"/>
      <w:ind w:left="283"/>
    </w:pPr>
    <w:rPr>
      <w:rFonts w:eastAsiaTheme="minorHAnsi" w:cs="Arial"/>
      <w:szCs w:val="22"/>
      <w:lang w:val="en-AU" w:eastAsia="en-AU"/>
    </w:rPr>
  </w:style>
  <w:style w:type="paragraph" w:customStyle="1" w:styleId="TableIndentFull2">
    <w:name w:val="Table: Indent: Full 2"/>
    <w:basedOn w:val="Normal"/>
    <w:semiHidden/>
    <w:rsid w:val="00BD5FE1"/>
    <w:pPr>
      <w:widowControl/>
      <w:tabs>
        <w:tab w:val="clear" w:pos="851"/>
        <w:tab w:val="num" w:pos="567"/>
      </w:tabs>
      <w:spacing w:after="60" w:line="240" w:lineRule="atLeast"/>
      <w:ind w:left="567"/>
    </w:pPr>
    <w:rPr>
      <w:rFonts w:eastAsiaTheme="minorHAnsi" w:cs="Arial"/>
      <w:szCs w:val="22"/>
      <w:lang w:val="en-AU" w:eastAsia="en-AU"/>
    </w:rPr>
  </w:style>
  <w:style w:type="paragraph" w:customStyle="1" w:styleId="TableIndentFull3">
    <w:name w:val="Table: Indent: Full 3"/>
    <w:basedOn w:val="Normal"/>
    <w:semiHidden/>
    <w:rsid w:val="00BD5FE1"/>
    <w:pPr>
      <w:widowControl/>
      <w:tabs>
        <w:tab w:val="clear" w:pos="851"/>
        <w:tab w:val="num" w:pos="850"/>
      </w:tabs>
      <w:spacing w:after="60" w:line="240" w:lineRule="atLeast"/>
      <w:ind w:left="850"/>
    </w:pPr>
    <w:rPr>
      <w:rFonts w:eastAsiaTheme="minorHAnsi" w:cs="Arial"/>
      <w:szCs w:val="22"/>
      <w:lang w:val="en-AU" w:eastAsia="en-AU"/>
    </w:rPr>
  </w:style>
  <w:style w:type="paragraph" w:customStyle="1" w:styleId="TableIndentFull4">
    <w:name w:val="Table: Indent: Full 4"/>
    <w:basedOn w:val="Normal"/>
    <w:semiHidden/>
    <w:rsid w:val="00BD5FE1"/>
    <w:pPr>
      <w:widowControl/>
      <w:tabs>
        <w:tab w:val="clear" w:pos="851"/>
        <w:tab w:val="num" w:pos="1134"/>
      </w:tabs>
      <w:spacing w:after="60" w:line="240" w:lineRule="atLeast"/>
      <w:ind w:left="1134"/>
    </w:pPr>
    <w:rPr>
      <w:rFonts w:eastAsiaTheme="minorHAnsi" w:cs="Arial"/>
      <w:szCs w:val="22"/>
      <w:lang w:val="en-AU" w:eastAsia="en-AU"/>
    </w:rPr>
  </w:style>
  <w:style w:type="paragraph" w:customStyle="1" w:styleId="TableIndentFull5">
    <w:name w:val="Table: Indent: Full 5"/>
    <w:basedOn w:val="Normal"/>
    <w:semiHidden/>
    <w:rsid w:val="00BD5FE1"/>
    <w:pPr>
      <w:widowControl/>
      <w:tabs>
        <w:tab w:val="clear" w:pos="851"/>
        <w:tab w:val="num" w:pos="1417"/>
      </w:tabs>
      <w:spacing w:after="60" w:line="240" w:lineRule="atLeast"/>
      <w:ind w:left="1417"/>
    </w:pPr>
    <w:rPr>
      <w:rFonts w:eastAsiaTheme="minorHAnsi" w:cs="Arial"/>
      <w:szCs w:val="22"/>
      <w:lang w:val="en-AU" w:eastAsia="en-AU"/>
    </w:rPr>
  </w:style>
  <w:style w:type="paragraph" w:customStyle="1" w:styleId="TableIndentFull6">
    <w:name w:val="Table: Indent: Full 6"/>
    <w:basedOn w:val="Normal"/>
    <w:semiHidden/>
    <w:rsid w:val="00BD5FE1"/>
    <w:pPr>
      <w:widowControl/>
      <w:tabs>
        <w:tab w:val="clear" w:pos="851"/>
        <w:tab w:val="num" w:pos="1701"/>
      </w:tabs>
      <w:spacing w:after="60" w:line="240" w:lineRule="atLeast"/>
      <w:ind w:left="1701"/>
    </w:pPr>
    <w:rPr>
      <w:rFonts w:eastAsiaTheme="minorHAnsi" w:cs="Arial"/>
      <w:szCs w:val="22"/>
      <w:lang w:val="en-AU" w:eastAsia="en-AU"/>
    </w:rPr>
  </w:style>
  <w:style w:type="paragraph" w:customStyle="1" w:styleId="TableIndentFull7">
    <w:name w:val="Table: Indent: Full 7"/>
    <w:basedOn w:val="Normal"/>
    <w:semiHidden/>
    <w:rsid w:val="00BD5FE1"/>
    <w:pPr>
      <w:widowControl/>
      <w:tabs>
        <w:tab w:val="clear" w:pos="851"/>
        <w:tab w:val="num" w:pos="1984"/>
      </w:tabs>
      <w:spacing w:after="60" w:line="240" w:lineRule="atLeast"/>
      <w:ind w:left="1984"/>
    </w:pPr>
    <w:rPr>
      <w:rFonts w:eastAsiaTheme="minorHAnsi" w:cs="Arial"/>
      <w:szCs w:val="22"/>
      <w:lang w:val="en-AU" w:eastAsia="en-AU"/>
    </w:rPr>
  </w:style>
  <w:style w:type="paragraph" w:customStyle="1" w:styleId="TableIndentFull8">
    <w:name w:val="Table: Indent: Full 8"/>
    <w:basedOn w:val="Normal"/>
    <w:semiHidden/>
    <w:rsid w:val="00BD5FE1"/>
    <w:pPr>
      <w:widowControl/>
      <w:tabs>
        <w:tab w:val="clear" w:pos="851"/>
        <w:tab w:val="num" w:pos="2268"/>
      </w:tabs>
      <w:spacing w:after="60" w:line="240" w:lineRule="atLeast"/>
      <w:ind w:left="2268"/>
    </w:pPr>
    <w:rPr>
      <w:rFonts w:eastAsiaTheme="minorHAnsi" w:cs="Arial"/>
      <w:szCs w:val="22"/>
      <w:lang w:val="en-AU" w:eastAsia="en-AU"/>
    </w:rPr>
  </w:style>
  <w:style w:type="paragraph" w:customStyle="1" w:styleId="TableIndentHanging">
    <w:name w:val="Table: Indent: Hanging"/>
    <w:basedOn w:val="Normal"/>
    <w:semiHidden/>
    <w:rsid w:val="00BD5FE1"/>
    <w:pPr>
      <w:widowControl/>
      <w:tabs>
        <w:tab w:val="clear" w:pos="851"/>
        <w:tab w:val="left" w:pos="283"/>
        <w:tab w:val="num" w:pos="567"/>
      </w:tabs>
      <w:spacing w:after="60" w:line="240" w:lineRule="atLeast"/>
      <w:ind w:left="567" w:hanging="284"/>
    </w:pPr>
    <w:rPr>
      <w:rFonts w:eastAsiaTheme="minorHAnsi" w:cs="Arial"/>
      <w:szCs w:val="22"/>
      <w:lang w:val="en-AU" w:eastAsia="en-AU"/>
    </w:rPr>
  </w:style>
  <w:style w:type="paragraph" w:customStyle="1" w:styleId="TableIndentHanging2">
    <w:name w:val="Table: Indent: Hanging 2"/>
    <w:basedOn w:val="Normal"/>
    <w:semiHidden/>
    <w:rsid w:val="00BD5FE1"/>
    <w:pPr>
      <w:widowControl/>
      <w:tabs>
        <w:tab w:val="clear" w:pos="851"/>
        <w:tab w:val="left" w:pos="567"/>
        <w:tab w:val="num" w:pos="850"/>
      </w:tabs>
      <w:spacing w:after="60" w:line="240" w:lineRule="atLeast"/>
      <w:ind w:left="850" w:hanging="283"/>
    </w:pPr>
    <w:rPr>
      <w:rFonts w:eastAsiaTheme="minorHAnsi" w:cs="Arial"/>
      <w:szCs w:val="22"/>
      <w:lang w:val="en-AU" w:eastAsia="en-AU"/>
    </w:rPr>
  </w:style>
  <w:style w:type="paragraph" w:customStyle="1" w:styleId="TableIndentHanging3">
    <w:name w:val="Table: Indent: Hanging 3"/>
    <w:basedOn w:val="Normal"/>
    <w:semiHidden/>
    <w:rsid w:val="00BD5FE1"/>
    <w:pPr>
      <w:widowControl/>
      <w:tabs>
        <w:tab w:val="clear" w:pos="851"/>
        <w:tab w:val="left" w:pos="850"/>
        <w:tab w:val="num" w:pos="1134"/>
      </w:tabs>
      <w:spacing w:after="60" w:line="240" w:lineRule="atLeast"/>
      <w:ind w:left="1134" w:hanging="284"/>
    </w:pPr>
    <w:rPr>
      <w:rFonts w:eastAsiaTheme="minorHAnsi" w:cs="Arial"/>
      <w:szCs w:val="22"/>
      <w:lang w:val="en-AU" w:eastAsia="en-AU"/>
    </w:rPr>
  </w:style>
  <w:style w:type="paragraph" w:customStyle="1" w:styleId="TableIndentHanging4">
    <w:name w:val="Table: Indent: Hanging 4"/>
    <w:basedOn w:val="Normal"/>
    <w:semiHidden/>
    <w:rsid w:val="00BD5FE1"/>
    <w:pPr>
      <w:widowControl/>
      <w:tabs>
        <w:tab w:val="clear" w:pos="851"/>
        <w:tab w:val="left" w:pos="1134"/>
        <w:tab w:val="num" w:pos="1417"/>
      </w:tabs>
      <w:spacing w:after="60" w:line="240" w:lineRule="atLeast"/>
      <w:ind w:left="1417" w:hanging="283"/>
    </w:pPr>
    <w:rPr>
      <w:rFonts w:eastAsiaTheme="minorHAnsi" w:cs="Arial"/>
      <w:szCs w:val="22"/>
      <w:lang w:val="en-AU" w:eastAsia="en-AU"/>
    </w:rPr>
  </w:style>
  <w:style w:type="paragraph" w:customStyle="1" w:styleId="TableIndentHanging5">
    <w:name w:val="Table: Indent: Hanging 5"/>
    <w:basedOn w:val="Normal"/>
    <w:semiHidden/>
    <w:rsid w:val="00BD5FE1"/>
    <w:pPr>
      <w:widowControl/>
      <w:tabs>
        <w:tab w:val="clear" w:pos="851"/>
        <w:tab w:val="left" w:pos="1417"/>
        <w:tab w:val="num" w:pos="1701"/>
      </w:tabs>
      <w:spacing w:after="60" w:line="240" w:lineRule="atLeast"/>
      <w:ind w:left="1701" w:hanging="284"/>
    </w:pPr>
    <w:rPr>
      <w:rFonts w:eastAsiaTheme="minorHAnsi" w:cs="Arial"/>
      <w:szCs w:val="22"/>
      <w:lang w:val="en-AU" w:eastAsia="en-AU"/>
    </w:rPr>
  </w:style>
  <w:style w:type="paragraph" w:customStyle="1" w:styleId="TableIndentHanging6">
    <w:name w:val="Table: Indent: Hanging 6"/>
    <w:basedOn w:val="Normal"/>
    <w:semiHidden/>
    <w:rsid w:val="00BD5FE1"/>
    <w:pPr>
      <w:widowControl/>
      <w:tabs>
        <w:tab w:val="clear" w:pos="851"/>
        <w:tab w:val="left" w:pos="1701"/>
        <w:tab w:val="num" w:pos="1984"/>
      </w:tabs>
      <w:spacing w:after="60" w:line="240" w:lineRule="atLeast"/>
      <w:ind w:left="1984" w:hanging="283"/>
    </w:pPr>
    <w:rPr>
      <w:rFonts w:eastAsiaTheme="minorHAnsi" w:cs="Arial"/>
      <w:szCs w:val="22"/>
      <w:lang w:val="en-AU" w:eastAsia="en-AU"/>
    </w:rPr>
  </w:style>
  <w:style w:type="paragraph" w:customStyle="1" w:styleId="TableIndentHanging7">
    <w:name w:val="Table: Indent: Hanging 7"/>
    <w:basedOn w:val="Normal"/>
    <w:semiHidden/>
    <w:rsid w:val="00BD5FE1"/>
    <w:pPr>
      <w:widowControl/>
      <w:tabs>
        <w:tab w:val="clear" w:pos="851"/>
        <w:tab w:val="left" w:pos="1984"/>
        <w:tab w:val="num" w:pos="2268"/>
      </w:tabs>
      <w:spacing w:after="60" w:line="240" w:lineRule="atLeast"/>
      <w:ind w:left="2268" w:hanging="284"/>
    </w:pPr>
    <w:rPr>
      <w:rFonts w:eastAsiaTheme="minorHAnsi" w:cs="Arial"/>
      <w:szCs w:val="22"/>
      <w:lang w:val="en-AU" w:eastAsia="en-AU"/>
    </w:rPr>
  </w:style>
  <w:style w:type="paragraph" w:customStyle="1" w:styleId="TableIndentHanging8">
    <w:name w:val="Table: Indent: Hanging 8"/>
    <w:basedOn w:val="Normal"/>
    <w:semiHidden/>
    <w:rsid w:val="00BD5FE1"/>
    <w:pPr>
      <w:widowControl/>
      <w:tabs>
        <w:tab w:val="clear" w:pos="851"/>
        <w:tab w:val="left" w:pos="2268"/>
        <w:tab w:val="num" w:pos="2551"/>
      </w:tabs>
      <w:spacing w:after="60" w:line="240" w:lineRule="atLeast"/>
      <w:ind w:left="2551" w:hanging="283"/>
    </w:pPr>
    <w:rPr>
      <w:rFonts w:eastAsiaTheme="minorHAnsi" w:cs="Arial"/>
      <w:szCs w:val="22"/>
      <w:lang w:val="en-AU" w:eastAsia="en-AU"/>
    </w:rPr>
  </w:style>
  <w:style w:type="paragraph" w:customStyle="1" w:styleId="TableNumberLevel5">
    <w:name w:val="Table: Number Level 5"/>
    <w:basedOn w:val="Normal"/>
    <w:link w:val="TableNumberLevel5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6">
    <w:name w:val="Table: Number Level 6"/>
    <w:basedOn w:val="Normal"/>
    <w:link w:val="TableNumberLevel6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7">
    <w:name w:val="Table: Number Level 7"/>
    <w:basedOn w:val="Normal"/>
    <w:link w:val="TableNumberLevel7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8">
    <w:name w:val="Table: Number Level 8"/>
    <w:basedOn w:val="Normal"/>
    <w:link w:val="TableNumberLevel8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9">
    <w:name w:val="Table: Number Level 9"/>
    <w:basedOn w:val="Normal"/>
    <w:link w:val="TableNumberLevel9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HeadingBase">
    <w:name w:val="Heading Base"/>
    <w:semiHidden/>
    <w:rsid w:val="00BD5FE1"/>
    <w:pPr>
      <w:spacing w:before="200"/>
    </w:pPr>
    <w:rPr>
      <w:rFonts w:ascii="Arial" w:hAnsi="Arial"/>
      <w:sz w:val="24"/>
    </w:rPr>
  </w:style>
  <w:style w:type="paragraph" w:customStyle="1" w:styleId="TableNumberedList1">
    <w:name w:val="Table: Numbered List: 1)"/>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NormalBaseChar">
    <w:name w:val="Normal Base Char"/>
    <w:link w:val="NormalBase"/>
    <w:semiHidden/>
    <w:rsid w:val="00BD5FE1"/>
    <w:rPr>
      <w:rFonts w:ascii="Arial" w:hAnsi="Arial" w:cs="Arial"/>
      <w:sz w:val="22"/>
      <w:szCs w:val="22"/>
    </w:rPr>
  </w:style>
  <w:style w:type="paragraph" w:customStyle="1" w:styleId="TableNumberedList12">
    <w:name w:val="Table: Numbered List: 1)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13">
    <w:name w:val="Table: Numbered List: 1)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14">
    <w:name w:val="Table: Numbered List: 1)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15">
    <w:name w:val="Table: Numbered List: 1)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16">
    <w:name w:val="Table: Numbered List: 1)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17">
    <w:name w:val="Table: Numbered List: 1)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18">
    <w:name w:val="Table: Numbered List: 1)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paragraph" w:customStyle="1" w:styleId="TableNumberedLista">
    <w:name w:val="Table: Numbered List: a)"/>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paragraph" w:customStyle="1" w:styleId="TableNumberedLista2">
    <w:name w:val="Table: Numbered List: a)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a3">
    <w:name w:val="Table: Numbered List: a)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a4">
    <w:name w:val="Table: Numbered List: a)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a5">
    <w:name w:val="Table: Numbered List: a)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a6">
    <w:name w:val="Table: Numbered List: a)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a7">
    <w:name w:val="Table: Numbered List: a)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a8">
    <w:name w:val="Table: Numbered List: a)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table" w:styleId="TableSimple3">
    <w:name w:val="Table Simple 3"/>
    <w:basedOn w:val="TableNormal"/>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BD5FE1"/>
  </w:style>
  <w:style w:type="paragraph" w:customStyle="1" w:styleId="Subrand">
    <w:name w:val="Subrand"/>
    <w:semiHidden/>
    <w:rsid w:val="00BD5FE1"/>
    <w:pPr>
      <w:spacing w:line="200" w:lineRule="atLeast"/>
      <w:jc w:val="right"/>
    </w:pPr>
    <w:rPr>
      <w:rFonts w:ascii="Arial" w:hAnsi="Arial"/>
      <w:b/>
      <w:i/>
    </w:rPr>
  </w:style>
  <w:style w:type="numbering" w:styleId="111111">
    <w:name w:val="Outline List 2"/>
    <w:basedOn w:val="NoList"/>
    <w:uiPriority w:val="99"/>
    <w:unhideWhenUsed/>
    <w:rsid w:val="00BD5FE1"/>
    <w:pPr>
      <w:numPr>
        <w:numId w:val="41"/>
      </w:numPr>
    </w:pPr>
  </w:style>
  <w:style w:type="numbering" w:styleId="1ai">
    <w:name w:val="Outline List 1"/>
    <w:basedOn w:val="NoList"/>
    <w:uiPriority w:val="99"/>
    <w:unhideWhenUsed/>
    <w:rsid w:val="00BD5FE1"/>
    <w:pPr>
      <w:numPr>
        <w:numId w:val="42"/>
      </w:numPr>
    </w:pPr>
  </w:style>
  <w:style w:type="table" w:customStyle="1" w:styleId="LightList1">
    <w:name w:val="Light List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BD5FE1"/>
    <w:pPr>
      <w:spacing w:before="60" w:line="240" w:lineRule="exact"/>
    </w:pPr>
    <w:rPr>
      <w:rFonts w:ascii="Arial" w:hAnsi="Arial"/>
      <w:b/>
    </w:rPr>
  </w:style>
  <w:style w:type="paragraph" w:customStyle="1" w:styleId="TableLabel">
    <w:name w:val="Table Label"/>
    <w:uiPriority w:val="98"/>
    <w:semiHidden/>
    <w:rsid w:val="00BD5FE1"/>
    <w:pPr>
      <w:spacing w:before="60" w:line="240" w:lineRule="exact"/>
      <w:jc w:val="right"/>
    </w:pPr>
    <w:rPr>
      <w:rFonts w:ascii="Arial" w:hAnsi="Arial"/>
      <w:b/>
    </w:rPr>
  </w:style>
  <w:style w:type="paragraph" w:customStyle="1" w:styleId="TableText">
    <w:name w:val="Table Text"/>
    <w:uiPriority w:val="98"/>
    <w:semiHidden/>
    <w:rsid w:val="00BD5FE1"/>
    <w:pPr>
      <w:spacing w:before="60" w:line="240" w:lineRule="exact"/>
    </w:pPr>
    <w:rPr>
      <w:rFonts w:ascii="Arial" w:hAnsi="Arial"/>
    </w:rPr>
  </w:style>
  <w:style w:type="paragraph" w:customStyle="1" w:styleId="TableSubject">
    <w:name w:val="Table Subject"/>
    <w:uiPriority w:val="98"/>
    <w:semiHidden/>
    <w:rsid w:val="00BD5FE1"/>
    <w:pPr>
      <w:spacing w:before="60" w:line="240" w:lineRule="exact"/>
    </w:pPr>
    <w:rPr>
      <w:rFonts w:ascii="Arial" w:hAnsi="Arial"/>
      <w:b/>
    </w:rPr>
  </w:style>
  <w:style w:type="character" w:customStyle="1" w:styleId="TableNumberLevel5Char">
    <w:name w:val="Table: Number Level 5 Char"/>
    <w:basedOn w:val="DefaultParagraphFont"/>
    <w:link w:val="TableNumberLevel5"/>
    <w:semiHidden/>
    <w:rsid w:val="00BD5FE1"/>
    <w:rPr>
      <w:rFonts w:ascii="Arial" w:eastAsiaTheme="minorHAnsi" w:hAnsi="Arial" w:cs="Arial"/>
      <w:szCs w:val="22"/>
    </w:rPr>
  </w:style>
  <w:style w:type="character" w:customStyle="1" w:styleId="TableNumberLevel6Char">
    <w:name w:val="Table: Number Level 6 Char"/>
    <w:basedOn w:val="DefaultParagraphFont"/>
    <w:link w:val="TableNumberLevel6"/>
    <w:semiHidden/>
    <w:rsid w:val="00BD5FE1"/>
    <w:rPr>
      <w:rFonts w:ascii="Arial" w:eastAsiaTheme="minorHAnsi" w:hAnsi="Arial" w:cs="Arial"/>
      <w:szCs w:val="22"/>
    </w:rPr>
  </w:style>
  <w:style w:type="character" w:customStyle="1" w:styleId="TableNumberLevel7Char">
    <w:name w:val="Table: Number Level 7 Char"/>
    <w:basedOn w:val="DefaultParagraphFont"/>
    <w:link w:val="TableNumberLevel7"/>
    <w:semiHidden/>
    <w:rsid w:val="00BD5FE1"/>
    <w:rPr>
      <w:rFonts w:ascii="Arial" w:eastAsiaTheme="minorHAnsi" w:hAnsi="Arial" w:cs="Arial"/>
      <w:szCs w:val="22"/>
    </w:rPr>
  </w:style>
  <w:style w:type="character" w:customStyle="1" w:styleId="TableNumberLevel8Char">
    <w:name w:val="Table: Number Level 8 Char"/>
    <w:basedOn w:val="DefaultParagraphFont"/>
    <w:link w:val="TableNumberLevel8"/>
    <w:semiHidden/>
    <w:rsid w:val="00BD5FE1"/>
    <w:rPr>
      <w:rFonts w:ascii="Arial" w:eastAsiaTheme="minorHAnsi" w:hAnsi="Arial" w:cs="Arial"/>
      <w:szCs w:val="22"/>
    </w:rPr>
  </w:style>
  <w:style w:type="character" w:customStyle="1" w:styleId="TableNumberLevel9Char">
    <w:name w:val="Table: Number Level 9 Char"/>
    <w:basedOn w:val="DefaultParagraphFont"/>
    <w:link w:val="TableNumberLevel9"/>
    <w:semiHidden/>
    <w:rsid w:val="00BD5FE1"/>
    <w:rPr>
      <w:rFonts w:ascii="Arial" w:eastAsiaTheme="minorHAnsi" w:hAnsi="Arial" w:cs="Arial"/>
      <w:szCs w:val="22"/>
    </w:rPr>
  </w:style>
  <w:style w:type="paragraph" w:customStyle="1" w:styleId="Subbrand">
    <w:name w:val="Subbrand"/>
    <w:uiPriority w:val="98"/>
    <w:semiHidden/>
    <w:rsid w:val="00BD5FE1"/>
    <w:pPr>
      <w:spacing w:line="200" w:lineRule="atLeast"/>
      <w:jc w:val="right"/>
    </w:pPr>
    <w:rPr>
      <w:rFonts w:ascii="Arial" w:hAnsi="Arial"/>
      <w:b/>
      <w:i/>
      <w:szCs w:val="24"/>
    </w:rPr>
  </w:style>
  <w:style w:type="paragraph" w:customStyle="1" w:styleId="TableDot">
    <w:name w:val="Table: Dot"/>
    <w:basedOn w:val="Normal"/>
    <w:uiPriority w:val="12"/>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CommentTextChar1">
    <w:name w:val="Comment Text Char1"/>
    <w:semiHidden/>
    <w:rsid w:val="00BD5FE1"/>
    <w:rPr>
      <w:rFonts w:ascii="Arial" w:hAnsi="Arial" w:cs="Arial"/>
      <w:lang w:eastAsia="en-US"/>
    </w:rPr>
  </w:style>
  <w:style w:type="numbering" w:customStyle="1" w:styleId="NoList24">
    <w:name w:val="No List24"/>
    <w:next w:val="NoList"/>
    <w:uiPriority w:val="99"/>
    <w:semiHidden/>
    <w:unhideWhenUsed/>
    <w:rsid w:val="00BD5FE1"/>
  </w:style>
  <w:style w:type="table" w:customStyle="1" w:styleId="TableGrid25">
    <w:name w:val="Table Grid25"/>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BD5FE1"/>
  </w:style>
  <w:style w:type="table" w:customStyle="1" w:styleId="TableGrid123">
    <w:name w:val="Table Grid123"/>
    <w:basedOn w:val="TableNormal"/>
    <w:next w:val="TableGrid"/>
    <w:uiPriority w:val="59"/>
    <w:rsid w:val="00BD5FE1"/>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Outlinenumbered12ptBoldLeft0cmHanging127cm3">
    <w:name w:val="Style Outline numbered 12 pt Bold Left:  0 cm Hanging:  1.27 cm3"/>
    <w:basedOn w:val="NoList"/>
    <w:rsid w:val="00510960"/>
  </w:style>
  <w:style w:type="numbering" w:customStyle="1" w:styleId="StyleOutlinenumbered12ptBoldLeft0cmHanging127cm12">
    <w:name w:val="Style Outline numbered 12 pt Bold Left:  0 cm Hanging:  1.27 cm12"/>
    <w:basedOn w:val="NoList"/>
    <w:rsid w:val="00510960"/>
  </w:style>
  <w:style w:type="numbering" w:customStyle="1" w:styleId="1111111">
    <w:name w:val="1 / 1.1 / 1.1.11"/>
    <w:basedOn w:val="NoList"/>
    <w:next w:val="111111"/>
    <w:uiPriority w:val="99"/>
    <w:unhideWhenUsed/>
    <w:rsid w:val="00510960"/>
  </w:style>
  <w:style w:type="numbering" w:customStyle="1" w:styleId="1ai1">
    <w:name w:val="1 / a / i1"/>
    <w:basedOn w:val="NoList"/>
    <w:next w:val="1ai"/>
    <w:uiPriority w:val="99"/>
    <w:unhideWhenUsed/>
    <w:rsid w:val="00510960"/>
  </w:style>
  <w:style w:type="table" w:customStyle="1" w:styleId="TableGrid26">
    <w:name w:val="Table Grid26"/>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81AD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rsid w:val="0095700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
    <w:name w:val="Table Grid39"/>
    <w:basedOn w:val="TableNormal"/>
    <w:next w:val="TableGrid"/>
    <w:rsid w:val="0095700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4352">
      <w:bodyDiv w:val="1"/>
      <w:marLeft w:val="0"/>
      <w:marRight w:val="0"/>
      <w:marTop w:val="0"/>
      <w:marBottom w:val="0"/>
      <w:divBdr>
        <w:top w:val="none" w:sz="0" w:space="0" w:color="auto"/>
        <w:left w:val="none" w:sz="0" w:space="0" w:color="auto"/>
        <w:bottom w:val="none" w:sz="0" w:space="0" w:color="auto"/>
        <w:right w:val="none" w:sz="0" w:space="0" w:color="auto"/>
      </w:divBdr>
    </w:div>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 w:id="21140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rmation@foodstandards.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footnotes" Target="footnotes.xml"/><Relationship Id="rId14" Type="http://schemas.openxmlformats.org/officeDocument/2006/relationships/image" Target="media/image2.png"/><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218</Value>
      <Value>597</Value>
    </TaxCatchAll>
    <a41428b017d04df981d58ffdf035d7b8 xmlns="ec50576e-4a27-4780-a1e1-e59563bc70b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a09b2294-ea2e-42d9-a7d2-def75a4f6504</TermId>
        </TermInfo>
      </Term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Gazettal</TermName>
          <TermId xmlns="http://schemas.microsoft.com/office/infopath/2007/PartnerControls">f1db245e-f8a7-4134-8fa5-54a0210eb1b1</TermId>
        </TermInfo>
      </Terms>
    </bd06d2da0152468b9236b575a71e0e7c>
    <_dlc_DocId xmlns="ff5de93e-c5e8-4efc-a1bd-21450292fcfe">X3VAMR3A5FUY-552-5401</_dlc_DocId>
    <_dlc_DocIdUrl xmlns="ff5de93e-c5e8-4efc-a1bd-21450292fcfe">
      <Url>http://teams/Sections/RAP/_layouts/15/DocIdRedir.aspx?ID=X3VAMR3A5FUY-552-5401</Url>
      <Description>X3VAMR3A5FUY-552-5401</Description>
    </_dlc_DocIdUrl>
    <_dlc_DocIdPersistId xmlns="ff5de93e-c5e8-4efc-a1bd-21450292fcfe">false</_dlc_DocIdPersistId>
  </documentManagement>
</p:properties>
</file>

<file path=customXml/itemProps1.xml><?xml version="1.0" encoding="utf-8"?>
<ds:datastoreItem xmlns:ds="http://schemas.openxmlformats.org/officeDocument/2006/customXml" ds:itemID="{0544EF5E-1DAF-492F-87FE-C0AFF46EB1F7}"/>
</file>

<file path=customXml/itemProps2.xml><?xml version="1.0" encoding="utf-8"?>
<ds:datastoreItem xmlns:ds="http://schemas.openxmlformats.org/officeDocument/2006/customXml" ds:itemID="{54C1B5F7-A662-4565-BE68-6708B9D7D565}"/>
</file>

<file path=customXml/itemProps3.xml><?xml version="1.0" encoding="utf-8"?>
<ds:datastoreItem xmlns:ds="http://schemas.openxmlformats.org/officeDocument/2006/customXml" ds:itemID="{E229E11B-7E0D-4B02-B346-22C6614349FD}"/>
</file>

<file path=customXml/itemProps4.xml><?xml version="1.0" encoding="utf-8"?>
<ds:datastoreItem xmlns:ds="http://schemas.openxmlformats.org/officeDocument/2006/customXml" ds:itemID="{BE1DD94F-E8F5-436E-B6B4-9C362E4EB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C1B5F7-A662-4565-BE68-6708B9D7D565}">
  <ds:schemaRefs>
    <ds:schemaRef ds:uri="ec50576e-4a27-4780-a1e1-e59563bc70b8"/>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ff5de93e-c5e8-4efc-a1bd-21450292fcf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Australia New Zealand Food</vt:lpstr>
    </vt:vector>
  </TitlesOfParts>
  <Company>ANZFA</Company>
  <LinksUpToDate>false</LinksUpToDate>
  <CharactersWithSpaces>11977</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New Zealand Food</dc:title>
  <dc:creator>humphc</dc:creator>
  <cp:lastModifiedBy>Humphries, Cathie</cp:lastModifiedBy>
  <cp:revision>61</cp:revision>
  <cp:lastPrinted>2017-05-17T00:54:00Z</cp:lastPrinted>
  <dcterms:created xsi:type="dcterms:W3CDTF">2011-09-02T07:13:00Z</dcterms:created>
  <dcterms:modified xsi:type="dcterms:W3CDTF">2017-05-17T00:55:00Z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0x0101001900262E4D4C454882FD5FB486F98AD4</vt:lpwstr>
  </property>
  <property fmtid="{D5CDD505-2E9C-101B-9397-08002B2CF9AE}" pid="3" name="_dlc_DocIdItemGuid">
    <vt:lpwstr>d583d89d-2f68-463c-b0ab-4a70960b5699</vt:lpwstr>
  </property>
  <property fmtid="{D5CDD505-2E9C-101B-9397-08002B2CF9AE}" pid="4" name="BCS_">
    <vt:lpwstr>597;#Gazettal|f1db245e-f8a7-4134-8fa5-54a0210eb1b1</vt:lpwstr>
  </property>
  <property fmtid="{D5CDD505-2E9C-101B-9397-08002B2CF9AE}" pid="5" name="SPPCopyMoveEvent">
    <vt:lpwstr>1</vt:lpwstr>
  </property>
  <property fmtid="{D5CDD505-2E9C-101B-9397-08002B2CF9AE}" pid="6" name="DisposalClass">
    <vt:lpwstr>218;#|a09b2294-ea2e-42d9-a7d2-def75a4f6504</vt:lpwstr>
  </property>
  <property fmtid="{D5CDD505-2E9C-101B-9397-08002B2CF9AE}" pid="7" name="TitusGUID">
    <vt:lpwstr>f1b15cf2-1a72-40eb-89f9-3a7336f644c3</vt:lpwstr>
  </property>
</Properties>
</file>